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20" w:leftChars="100"/>
        <w:jc w:val="center"/>
        <w:rPr>
          <w:rFonts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《语言战略研究》稿件格式体例</w:t>
      </w:r>
    </w:p>
    <w:p>
      <w:pPr>
        <w:rPr>
          <w:rFonts w:hint="eastAsia" w:asciiTheme="minorEastAsia" w:hAnsiTheme="minorEastAsia"/>
          <w:sz w:val="24"/>
          <w:szCs w:val="24"/>
          <w:lang w:eastAsia="zh-CN"/>
        </w:rPr>
      </w:pPr>
    </w:p>
    <w:p>
      <w:pPr>
        <w:ind w:firstLine="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 xml:space="preserve">      学术论文字数一般以8000—10000字为宜。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稿件内容构成包括：中文题名，中文提要（</w:t>
      </w:r>
      <w:r>
        <w:rPr>
          <w:rFonts w:asciiTheme="minorEastAsia" w:hAnsiTheme="minorEastAsia"/>
          <w:sz w:val="24"/>
          <w:szCs w:val="24"/>
          <w:lang w:eastAsia="zh-CN"/>
        </w:rPr>
        <w:t>250</w:t>
      </w:r>
      <w:r>
        <w:rPr>
          <w:rFonts w:hint="eastAsia" w:asciiTheme="minorEastAsia" w:hAnsiTheme="minorEastAsia"/>
          <w:sz w:val="24"/>
          <w:szCs w:val="24"/>
          <w:lang w:eastAsia="zh-CN"/>
        </w:rPr>
        <w:t>—</w:t>
      </w:r>
      <w:r>
        <w:rPr>
          <w:rFonts w:asciiTheme="minorEastAsia" w:hAnsiTheme="minorEastAsia"/>
          <w:sz w:val="24"/>
          <w:szCs w:val="24"/>
          <w:lang w:eastAsia="zh-CN"/>
        </w:rPr>
        <w:t>300</w:t>
      </w:r>
      <w:r>
        <w:rPr>
          <w:rFonts w:hint="eastAsia" w:asciiTheme="minorEastAsia" w:hAnsiTheme="minorEastAsia"/>
          <w:sz w:val="24"/>
          <w:szCs w:val="24"/>
          <w:lang w:eastAsia="zh-CN"/>
        </w:rPr>
        <w:t>字），中文关键词（</w:t>
      </w:r>
      <w:r>
        <w:rPr>
          <w:rFonts w:asciiTheme="minorEastAsia" w:hAnsiTheme="minorEastAsia"/>
          <w:sz w:val="24"/>
          <w:szCs w:val="24"/>
          <w:lang w:eastAsia="zh-CN"/>
        </w:rPr>
        <w:t>2</w:t>
      </w:r>
      <w:r>
        <w:rPr>
          <w:rFonts w:hint="eastAsia" w:asciiTheme="minorEastAsia" w:hAnsiTheme="minorEastAsia"/>
          <w:sz w:val="24"/>
          <w:szCs w:val="24"/>
          <w:lang w:eastAsia="zh-CN"/>
        </w:rPr>
        <w:t>—</w:t>
      </w:r>
      <w:r>
        <w:rPr>
          <w:rFonts w:asciiTheme="minorEastAsia" w:hAnsiTheme="minorEastAsia"/>
          <w:sz w:val="24"/>
          <w:szCs w:val="24"/>
          <w:lang w:eastAsia="zh-CN"/>
        </w:rPr>
        <w:t>5</w:t>
      </w:r>
      <w:r>
        <w:rPr>
          <w:rFonts w:hint="eastAsia" w:asciiTheme="minorEastAsia" w:hAnsiTheme="minorEastAsia"/>
          <w:sz w:val="24"/>
          <w:szCs w:val="24"/>
          <w:lang w:eastAsia="zh-CN"/>
        </w:rPr>
        <w:t>个），英文题名，英文提要（</w:t>
      </w:r>
      <w:r>
        <w:rPr>
          <w:rFonts w:asciiTheme="minorEastAsia" w:hAnsiTheme="minorEastAsia"/>
          <w:sz w:val="24"/>
          <w:szCs w:val="24"/>
          <w:lang w:eastAsia="zh-CN"/>
        </w:rPr>
        <w:t>250</w:t>
      </w:r>
      <w:r>
        <w:rPr>
          <w:rFonts w:hint="eastAsia" w:asciiTheme="minorEastAsia" w:hAnsiTheme="minorEastAsia"/>
          <w:sz w:val="24"/>
          <w:szCs w:val="24"/>
          <w:lang w:eastAsia="zh-CN"/>
        </w:rPr>
        <w:t>—</w:t>
      </w:r>
      <w:r>
        <w:rPr>
          <w:rFonts w:asciiTheme="minorEastAsia" w:hAnsiTheme="minorEastAsia"/>
          <w:sz w:val="24"/>
          <w:szCs w:val="24"/>
          <w:lang w:eastAsia="zh-CN"/>
        </w:rPr>
        <w:t>300</w:t>
      </w:r>
      <w:r>
        <w:rPr>
          <w:rFonts w:hint="eastAsia" w:asciiTheme="minorEastAsia" w:hAnsiTheme="minorEastAsia"/>
          <w:sz w:val="24"/>
          <w:szCs w:val="24"/>
          <w:lang w:eastAsia="zh-CN"/>
        </w:rPr>
        <w:t>词），英文关键词（</w:t>
      </w:r>
      <w:r>
        <w:rPr>
          <w:rFonts w:asciiTheme="minorEastAsia" w:hAnsiTheme="minorEastAsia"/>
          <w:sz w:val="24"/>
          <w:szCs w:val="24"/>
          <w:lang w:eastAsia="zh-CN"/>
        </w:rPr>
        <w:t>2</w:t>
      </w:r>
      <w:r>
        <w:rPr>
          <w:rFonts w:hint="eastAsia" w:asciiTheme="minorEastAsia" w:hAnsiTheme="minorEastAsia"/>
          <w:sz w:val="24"/>
          <w:szCs w:val="24"/>
          <w:lang w:eastAsia="zh-CN"/>
        </w:rPr>
        <w:t>—</w:t>
      </w:r>
      <w:r>
        <w:rPr>
          <w:rFonts w:asciiTheme="minorEastAsia" w:hAnsiTheme="minorEastAsia"/>
          <w:sz w:val="24"/>
          <w:szCs w:val="24"/>
          <w:lang w:eastAsia="zh-CN"/>
        </w:rPr>
        <w:t>5</w:t>
      </w:r>
      <w:r>
        <w:rPr>
          <w:rFonts w:hint="eastAsia" w:asciiTheme="minorEastAsia" w:hAnsiTheme="minorEastAsia"/>
          <w:sz w:val="24"/>
          <w:szCs w:val="24"/>
          <w:lang w:eastAsia="zh-CN"/>
        </w:rPr>
        <w:t>个），正文，注释，参考文献。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作者简介：性别、单位、职称、主要研究方向、邮箱。还包括单位所在省市和邮编。另页提供通信地址、电话号码。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用英文撰写的论文须提供中文提要和关键词。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如论文属省部级以上科研立项的成果，请在正文第</w:t>
      </w:r>
      <w:r>
        <w:rPr>
          <w:rFonts w:asciiTheme="minorEastAsia" w:hAnsiTheme="minorEastAsia"/>
          <w:sz w:val="24"/>
          <w:szCs w:val="24"/>
          <w:lang w:eastAsia="zh-CN"/>
        </w:rPr>
        <w:t>1</w:t>
      </w:r>
      <w:r>
        <w:rPr>
          <w:rFonts w:hint="eastAsia" w:asciiTheme="minorEastAsia" w:hAnsiTheme="minorEastAsia"/>
          <w:sz w:val="24"/>
          <w:szCs w:val="24"/>
          <w:lang w:eastAsia="zh-CN"/>
        </w:rPr>
        <w:t>页加题注说明项目名称、项目编号、起讫时间、管理单位等。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稿件须提供详细准确的参考文献信息，如作者姓名（多名作者，姓名请全部列出）、出版年、著作名、出版地、出版单位、文章名、期刊名及出版时间等。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/>
          <w:sz w:val="24"/>
          <w:szCs w:val="24"/>
          <w:lang w:eastAsia="zh-CN"/>
        </w:rPr>
        <w:t>具体格式要求如下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</w:p>
    <w:p>
      <w:pPr>
        <w:ind w:firstLine="723" w:firstLineChars="300"/>
        <w:rPr>
          <w:rFonts w:asciiTheme="minorEastAsia" w:hAnsiTheme="minorEastAsia"/>
          <w:b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sz w:val="24"/>
          <w:szCs w:val="24"/>
          <w:lang w:eastAsia="zh-CN"/>
        </w:rPr>
        <w:t>1.标题格式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/>
          <w:sz w:val="24"/>
          <w:szCs w:val="24"/>
          <w:lang w:eastAsia="zh-CN"/>
        </w:rPr>
        <w:t>一级标题：一</w:t>
      </w:r>
      <w:r>
        <w:rPr>
          <w:rFonts w:hint="eastAsia" w:asciiTheme="minorEastAsia" w:hAnsiTheme="minorEastAsia"/>
          <w:sz w:val="24"/>
          <w:szCs w:val="24"/>
          <w:lang w:eastAsia="zh-CN"/>
        </w:rPr>
        <w:t>、</w:t>
      </w:r>
      <w:r>
        <w:rPr>
          <w:rFonts w:asciiTheme="minorEastAsia" w:hAnsiTheme="minorEastAsia"/>
          <w:sz w:val="24"/>
          <w:szCs w:val="24"/>
          <w:lang w:eastAsia="zh-CN"/>
        </w:rPr>
        <w:t xml:space="preserve">    二</w:t>
      </w:r>
      <w:r>
        <w:rPr>
          <w:rFonts w:hint="eastAsia" w:asciiTheme="minorEastAsia" w:hAnsiTheme="minorEastAsia"/>
          <w:sz w:val="24"/>
          <w:szCs w:val="24"/>
          <w:lang w:eastAsia="zh-CN"/>
        </w:rPr>
        <w:t>、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/>
          <w:sz w:val="24"/>
          <w:szCs w:val="24"/>
          <w:lang w:eastAsia="zh-CN"/>
        </w:rPr>
        <w:t>二级标题：（一） （二）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/>
          <w:sz w:val="24"/>
          <w:szCs w:val="24"/>
          <w:lang w:eastAsia="zh-CN"/>
        </w:rPr>
        <w:t>三级标题： 1．    2．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/>
          <w:sz w:val="24"/>
          <w:szCs w:val="24"/>
          <w:lang w:eastAsia="zh-CN"/>
        </w:rPr>
        <w:t>四级标题：（1）   （2）</w:t>
      </w:r>
      <w:r>
        <w:rPr>
          <w:rFonts w:hint="eastAsia" w:asciiTheme="minorEastAsia" w:hAnsiTheme="minorEastAsia"/>
          <w:sz w:val="24"/>
          <w:szCs w:val="24"/>
          <w:lang w:eastAsia="zh-CN"/>
        </w:rPr>
        <w:t xml:space="preserve">  （文中有例句时要避免编号相同）</w:t>
      </w:r>
    </w:p>
    <w:p>
      <w:pPr>
        <w:ind w:left="220" w:leftChars="100" w:firstLine="482" w:firstLineChars="200"/>
        <w:rPr>
          <w:rFonts w:asciiTheme="minorEastAsia" w:hAnsiTheme="minorEastAsia"/>
          <w:b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sz w:val="24"/>
          <w:szCs w:val="24"/>
          <w:lang w:eastAsia="zh-CN"/>
        </w:rPr>
        <w:t>2.例句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例句按照顺序用（1）（2）（3）……编号。外文例句可在圆括号内给出中译文。</w:t>
      </w:r>
    </w:p>
    <w:p>
      <w:pPr>
        <w:ind w:left="220" w:leftChars="100" w:firstLine="482" w:firstLineChars="200"/>
        <w:rPr>
          <w:rFonts w:asciiTheme="minorEastAsia" w:hAnsiTheme="minorEastAsia"/>
          <w:b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sz w:val="24"/>
          <w:szCs w:val="24"/>
          <w:lang w:eastAsia="zh-CN"/>
        </w:rPr>
        <w:t>3.注释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正文如需详细解释，可以在正文加①②③……上标，采用脚注形式。</w:t>
      </w:r>
    </w:p>
    <w:p>
      <w:pPr>
        <w:ind w:left="220" w:leftChars="100" w:firstLine="482" w:firstLineChars="200"/>
        <w:rPr>
          <w:rFonts w:asciiTheme="minorEastAsia" w:hAnsiTheme="minorEastAsia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sz w:val="24"/>
          <w:szCs w:val="24"/>
          <w:lang w:eastAsia="zh-CN"/>
        </w:rPr>
        <w:t>4.</w:t>
      </w:r>
      <w:r>
        <w:rPr>
          <w:rFonts w:hint="eastAsia" w:asciiTheme="minorEastAsia" w:hAnsiTheme="minorEastAsia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文中参引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（1）</w:t>
      </w:r>
      <w:r>
        <w:rPr>
          <w:rFonts w:asciiTheme="minorEastAsia" w:hAnsiTheme="minorEastAsia"/>
          <w:sz w:val="24"/>
          <w:szCs w:val="24"/>
          <w:lang w:eastAsia="zh-CN"/>
        </w:rPr>
        <w:t>正文中引述文献标注顺序：作者、年代、页码</w:t>
      </w:r>
      <w:r>
        <w:rPr>
          <w:rFonts w:hint="eastAsia" w:asciiTheme="minorEastAsia" w:hAnsiTheme="minorEastAsia"/>
          <w:sz w:val="24"/>
          <w:szCs w:val="24"/>
          <w:lang w:eastAsia="zh-CN"/>
        </w:rPr>
        <w:t>（</w:t>
      </w:r>
      <w:r>
        <w:rPr>
          <w:rFonts w:asciiTheme="minorEastAsia" w:hAnsiTheme="minorEastAsia"/>
          <w:sz w:val="24"/>
          <w:szCs w:val="24"/>
          <w:lang w:eastAsia="zh-CN"/>
        </w:rPr>
        <w:t>著作可加页码</w:t>
      </w:r>
      <w:r>
        <w:rPr>
          <w:rFonts w:hint="eastAsia" w:asciiTheme="minorEastAsia" w:hAnsiTheme="minorEastAsia"/>
          <w:sz w:val="24"/>
          <w:szCs w:val="24"/>
          <w:lang w:eastAsia="zh-CN"/>
        </w:rPr>
        <w:t>，</w:t>
      </w:r>
      <w:r>
        <w:rPr>
          <w:rFonts w:asciiTheme="minorEastAsia" w:hAnsiTheme="minorEastAsia"/>
          <w:sz w:val="24"/>
          <w:szCs w:val="24"/>
          <w:lang w:eastAsia="zh-CN"/>
        </w:rPr>
        <w:t>杂志不加页码</w:t>
      </w:r>
      <w:r>
        <w:rPr>
          <w:rFonts w:hint="eastAsia" w:asciiTheme="minorEastAsia" w:hAnsiTheme="minorEastAsia"/>
          <w:sz w:val="24"/>
          <w:szCs w:val="24"/>
          <w:lang w:eastAsia="zh-CN"/>
        </w:rPr>
        <w:t>），</w:t>
      </w:r>
      <w:r>
        <w:rPr>
          <w:rFonts w:asciiTheme="minorEastAsia" w:hAnsiTheme="minorEastAsia"/>
          <w:sz w:val="24"/>
          <w:szCs w:val="24"/>
          <w:lang w:eastAsia="zh-CN"/>
        </w:rPr>
        <w:t>外加圆括号。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a.引述一位作者的。</w:t>
      </w:r>
      <w:r>
        <w:rPr>
          <w:rFonts w:asciiTheme="minorEastAsia" w:hAnsiTheme="minorEastAsia"/>
          <w:sz w:val="24"/>
          <w:szCs w:val="24"/>
          <w:lang w:eastAsia="zh-CN"/>
        </w:rPr>
        <w:t>例：</w:t>
      </w:r>
    </w:p>
    <w:p>
      <w:pPr>
        <w:ind w:left="220" w:leftChars="100" w:firstLine="420" w:firstLineChars="200"/>
        <w:rPr>
          <w:rFonts w:asciiTheme="minorEastAsia" w:hAnsiTheme="minorEastAsia"/>
          <w:sz w:val="21"/>
          <w:szCs w:val="21"/>
          <w:lang w:eastAsia="zh-CN"/>
        </w:rPr>
      </w:pPr>
      <w:r>
        <w:rPr>
          <w:rFonts w:hint="eastAsia" w:asciiTheme="minorEastAsia" w:hAnsiTheme="minorEastAsia"/>
          <w:sz w:val="21"/>
          <w:szCs w:val="21"/>
          <w:lang w:eastAsia="zh-CN"/>
        </w:rPr>
        <w:t>人类的用声音传达意思的，“人类语言采用声音作为手段，而不采用手势或图画，也不是偶然”（吕叔湘1998：11）。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b.</w:t>
      </w:r>
      <w:r>
        <w:rPr>
          <w:rFonts w:asciiTheme="minorEastAsia" w:hAnsiTheme="minorEastAsia"/>
          <w:sz w:val="24"/>
          <w:szCs w:val="24"/>
          <w:lang w:eastAsia="zh-CN"/>
        </w:rPr>
        <w:t>引述两位以上作者的，中间用分号隔开。例：（金克木1996</w:t>
      </w:r>
      <w:r>
        <w:rPr>
          <w:rFonts w:hint="eastAsia" w:asciiTheme="minorEastAsia" w:hAnsiTheme="minorEastAsia"/>
          <w:sz w:val="24"/>
          <w:szCs w:val="24"/>
          <w:lang w:eastAsia="zh-CN"/>
        </w:rPr>
        <w:t>：85；</w:t>
      </w:r>
      <w:r>
        <w:rPr>
          <w:rFonts w:asciiTheme="minorEastAsia" w:hAnsiTheme="minorEastAsia"/>
          <w:sz w:val="24"/>
          <w:szCs w:val="24"/>
          <w:lang w:eastAsia="zh-CN"/>
        </w:rPr>
        <w:t>朱德熙1982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r>
        <w:rPr>
          <w:rFonts w:asciiTheme="minorEastAsia" w:hAnsiTheme="minorEastAsia"/>
          <w:sz w:val="24"/>
          <w:szCs w:val="24"/>
          <w:lang w:eastAsia="zh-CN"/>
        </w:rPr>
        <w:t>38）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c.引述同一作者的</w:t>
      </w:r>
      <w:r>
        <w:rPr>
          <w:rFonts w:asciiTheme="minorEastAsia" w:hAnsiTheme="minorEastAsia"/>
          <w:sz w:val="24"/>
          <w:szCs w:val="24"/>
          <w:lang w:eastAsia="zh-CN"/>
        </w:rPr>
        <w:t>多部作品的</w:t>
      </w:r>
      <w:r>
        <w:rPr>
          <w:rFonts w:hint="eastAsia" w:asciiTheme="minorEastAsia" w:hAnsiTheme="minorEastAsia"/>
          <w:sz w:val="24"/>
          <w:szCs w:val="24"/>
          <w:lang w:eastAsia="zh-CN"/>
        </w:rPr>
        <w:t>，作品之间用逗号隔开。</w:t>
      </w:r>
      <w:r>
        <w:rPr>
          <w:rFonts w:asciiTheme="minorEastAsia" w:hAnsiTheme="minorEastAsia"/>
          <w:sz w:val="24"/>
          <w:szCs w:val="24"/>
          <w:lang w:eastAsia="zh-CN"/>
        </w:rPr>
        <w:t>例</w:t>
      </w:r>
      <w:r>
        <w:rPr>
          <w:rFonts w:hint="eastAsia" w:asciiTheme="minorEastAsia" w:hAnsiTheme="minorEastAsia"/>
          <w:sz w:val="24"/>
          <w:szCs w:val="24"/>
          <w:lang w:eastAsia="zh-CN"/>
        </w:rPr>
        <w:t>：（吕叔湘1996：</w:t>
      </w:r>
      <w:r>
        <w:rPr>
          <w:rFonts w:asciiTheme="minorEastAsia" w:hAnsiTheme="minorEastAsia"/>
          <w:sz w:val="24"/>
          <w:szCs w:val="24"/>
          <w:lang w:eastAsia="zh-CN"/>
        </w:rPr>
        <w:t>34</w:t>
      </w:r>
      <w:r>
        <w:rPr>
          <w:rFonts w:hint="eastAsia" w:asciiTheme="minorEastAsia" w:hAnsiTheme="minorEastAsia"/>
          <w:sz w:val="24"/>
          <w:szCs w:val="24"/>
          <w:lang w:eastAsia="zh-CN"/>
        </w:rPr>
        <w:t>，1984a：</w:t>
      </w:r>
      <w:r>
        <w:rPr>
          <w:rFonts w:asciiTheme="minorEastAsia" w:hAnsiTheme="minorEastAsia"/>
          <w:sz w:val="24"/>
          <w:szCs w:val="24"/>
          <w:lang w:eastAsia="zh-CN"/>
        </w:rPr>
        <w:t>98</w:t>
      </w:r>
      <w:r>
        <w:rPr>
          <w:rFonts w:hint="eastAsia" w:asciiTheme="minorEastAsia" w:hAnsiTheme="minorEastAsia"/>
          <w:sz w:val="24"/>
          <w:szCs w:val="24"/>
          <w:lang w:eastAsia="zh-CN"/>
        </w:rPr>
        <w:t>，1984b：</w:t>
      </w:r>
      <w:r>
        <w:rPr>
          <w:rFonts w:asciiTheme="minorEastAsia" w:hAnsiTheme="minorEastAsia"/>
          <w:sz w:val="24"/>
          <w:szCs w:val="24"/>
          <w:lang w:eastAsia="zh-CN"/>
        </w:rPr>
        <w:t>25</w:t>
      </w:r>
      <w:r>
        <w:rPr>
          <w:rFonts w:hint="eastAsia" w:asciiTheme="minorEastAsia" w:hAnsiTheme="minorEastAsia"/>
          <w:sz w:val="24"/>
          <w:szCs w:val="24"/>
          <w:lang w:eastAsia="zh-CN"/>
        </w:rPr>
        <w:t>）。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d.引述一部文献多位作者的，中文用顿号隔开。例：（吕叔湘、朱德熙1952：</w:t>
      </w:r>
      <w:r>
        <w:rPr>
          <w:rFonts w:asciiTheme="minorEastAsia" w:hAnsiTheme="minorEastAsia"/>
          <w:sz w:val="24"/>
          <w:szCs w:val="24"/>
          <w:lang w:eastAsia="zh-CN"/>
        </w:rPr>
        <w:t>18</w:t>
      </w:r>
      <w:r>
        <w:rPr>
          <w:rFonts w:hint="eastAsia" w:asciiTheme="minorEastAsia" w:hAnsiTheme="minorEastAsia"/>
          <w:sz w:val="24"/>
          <w:szCs w:val="24"/>
          <w:lang w:eastAsia="zh-CN"/>
        </w:rPr>
        <w:t>）。英文用&amp;号隔开。</w:t>
      </w:r>
      <w:r>
        <w:rPr>
          <w:rFonts w:asciiTheme="minorEastAsia" w:hAnsiTheme="minorEastAsia"/>
          <w:sz w:val="24"/>
          <w:szCs w:val="24"/>
          <w:lang w:eastAsia="zh-CN"/>
        </w:rPr>
        <w:t>例</w:t>
      </w:r>
      <w:r>
        <w:rPr>
          <w:rFonts w:hint="eastAsia" w:asciiTheme="minorEastAsia" w:hAnsiTheme="minorEastAsia"/>
          <w:sz w:val="24"/>
          <w:szCs w:val="24"/>
          <w:lang w:eastAsia="zh-CN"/>
        </w:rPr>
        <w:t>：（Li &amp;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  <w:lang w:eastAsia="zh-CN"/>
        </w:rPr>
        <w:t>Thompson1985：</w:t>
      </w:r>
      <w:r>
        <w:rPr>
          <w:rFonts w:asciiTheme="minorEastAsia" w:hAnsiTheme="minorEastAsia"/>
          <w:sz w:val="24"/>
          <w:szCs w:val="24"/>
          <w:lang w:eastAsia="zh-CN"/>
        </w:rPr>
        <w:t>23</w:t>
      </w:r>
      <w:r>
        <w:rPr>
          <w:rFonts w:hint="eastAsia" w:asciiTheme="minorEastAsia" w:hAnsiTheme="minorEastAsia"/>
          <w:sz w:val="24"/>
          <w:szCs w:val="24"/>
          <w:lang w:eastAsia="zh-CN"/>
        </w:rPr>
        <w:t>）。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e.引述文献作者三人或三人以上，中文第一作者姓名后加“等”。</w:t>
      </w:r>
      <w:r>
        <w:rPr>
          <w:rFonts w:asciiTheme="minorEastAsia" w:hAnsiTheme="minorEastAsia"/>
          <w:sz w:val="24"/>
          <w:szCs w:val="24"/>
          <w:lang w:eastAsia="zh-CN"/>
        </w:rPr>
        <w:t>例</w:t>
      </w:r>
      <w:r>
        <w:rPr>
          <w:rFonts w:hint="eastAsia" w:asciiTheme="minorEastAsia" w:hAnsiTheme="minorEastAsia"/>
          <w:sz w:val="24"/>
          <w:szCs w:val="24"/>
          <w:lang w:eastAsia="zh-CN"/>
        </w:rPr>
        <w:t>：（陈嘉映等2005：</w:t>
      </w:r>
      <w:r>
        <w:rPr>
          <w:rFonts w:asciiTheme="minorEastAsia" w:hAnsiTheme="minorEastAsia"/>
          <w:sz w:val="24"/>
          <w:szCs w:val="24"/>
          <w:lang w:eastAsia="zh-CN"/>
        </w:rPr>
        <w:t>48</w:t>
      </w:r>
      <w:r>
        <w:rPr>
          <w:rFonts w:hint="eastAsia" w:asciiTheme="minorEastAsia" w:hAnsiTheme="minorEastAsia"/>
          <w:sz w:val="24"/>
          <w:szCs w:val="24"/>
          <w:lang w:eastAsia="zh-CN"/>
        </w:rPr>
        <w:t>）。英文的格式第一作者的姓之后加拉丁缩略语“</w:t>
      </w:r>
      <w:r>
        <w:rPr>
          <w:rFonts w:hint="eastAsia" w:asciiTheme="minorEastAsia" w:hAnsiTheme="minorEastAsia"/>
          <w:i/>
          <w:sz w:val="24"/>
          <w:szCs w:val="24"/>
          <w:lang w:eastAsia="zh-CN"/>
        </w:rPr>
        <w:t>et al.</w:t>
      </w:r>
      <w:r>
        <w:rPr>
          <w:rFonts w:hint="eastAsia" w:asciiTheme="minorEastAsia" w:hAnsiTheme="minorEastAsia"/>
          <w:sz w:val="24"/>
          <w:szCs w:val="24"/>
          <w:lang w:eastAsia="zh-CN"/>
        </w:rPr>
        <w:t>”，“</w:t>
      </w:r>
      <w:r>
        <w:rPr>
          <w:rFonts w:hint="eastAsia" w:asciiTheme="minorEastAsia" w:hAnsiTheme="minorEastAsia"/>
          <w:i/>
          <w:sz w:val="24"/>
          <w:szCs w:val="24"/>
          <w:lang w:eastAsia="zh-CN"/>
        </w:rPr>
        <w:t>et al.</w:t>
      </w:r>
      <w:r>
        <w:rPr>
          <w:rFonts w:hint="eastAsia" w:asciiTheme="minorEastAsia" w:hAnsiTheme="minorEastAsia"/>
          <w:sz w:val="24"/>
          <w:szCs w:val="24"/>
          <w:lang w:eastAsia="zh-CN"/>
        </w:rPr>
        <w:t>”为斜体。</w:t>
      </w:r>
      <w:r>
        <w:rPr>
          <w:rFonts w:asciiTheme="minorEastAsia" w:hAnsiTheme="minorEastAsia"/>
          <w:sz w:val="24"/>
          <w:szCs w:val="24"/>
          <w:lang w:eastAsia="zh-CN"/>
        </w:rPr>
        <w:t>例</w:t>
      </w:r>
      <w:r>
        <w:rPr>
          <w:rFonts w:hint="eastAsia" w:asciiTheme="minorEastAsia" w:hAnsiTheme="minorEastAsia"/>
          <w:sz w:val="24"/>
          <w:szCs w:val="24"/>
          <w:lang w:eastAsia="zh-CN"/>
        </w:rPr>
        <w:t xml:space="preserve"> ：（Quirk </w:t>
      </w:r>
      <w:r>
        <w:rPr>
          <w:rFonts w:hint="eastAsia" w:asciiTheme="minorEastAsia" w:hAnsiTheme="minorEastAsia"/>
          <w:i/>
          <w:sz w:val="24"/>
          <w:szCs w:val="24"/>
          <w:lang w:eastAsia="zh-CN"/>
        </w:rPr>
        <w:t>et al.</w:t>
      </w:r>
      <w:r>
        <w:rPr>
          <w:rFonts w:hint="eastAsia" w:asciiTheme="minorEastAsia" w:hAnsiTheme="minorEastAsia"/>
          <w:sz w:val="24"/>
          <w:szCs w:val="24"/>
          <w:lang w:eastAsia="zh-CN"/>
        </w:rPr>
        <w:t>1985：</w:t>
      </w:r>
      <w:r>
        <w:rPr>
          <w:rFonts w:asciiTheme="minorEastAsia" w:hAnsiTheme="minorEastAsia"/>
          <w:sz w:val="24"/>
          <w:szCs w:val="24"/>
          <w:lang w:eastAsia="zh-CN"/>
        </w:rPr>
        <w:t>3</w:t>
      </w:r>
      <w:r>
        <w:rPr>
          <w:rFonts w:hint="eastAsia" w:asciiTheme="minorEastAsia" w:hAnsiTheme="minorEastAsia"/>
          <w:sz w:val="24"/>
          <w:szCs w:val="24"/>
          <w:lang w:eastAsia="zh-CN"/>
        </w:rPr>
        <w:t>8）。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（2）转述文献，用圆括号标注出版年。例：</w:t>
      </w:r>
    </w:p>
    <w:p>
      <w:pPr>
        <w:ind w:left="220" w:leftChars="100" w:firstLine="420" w:firstLineChars="200"/>
        <w:rPr>
          <w:rFonts w:asciiTheme="minorEastAsia" w:hAnsiTheme="minorEastAsia"/>
          <w:sz w:val="21"/>
          <w:szCs w:val="21"/>
          <w:lang w:eastAsia="zh-CN"/>
        </w:rPr>
      </w:pPr>
      <w:r>
        <w:rPr>
          <w:rFonts w:hint="eastAsia" w:asciiTheme="minorEastAsia" w:hAnsiTheme="minorEastAsia"/>
          <w:sz w:val="21"/>
          <w:szCs w:val="21"/>
          <w:lang w:eastAsia="zh-CN"/>
        </w:rPr>
        <w:t>吕叔湘（1998）认为，人类语言的特点就在于能用变化无穷的语音，表达变化无穷的意义。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作者名字如为英文或汉语拼音，不论该名字是本名还是译名，参引时都只引其姓。其他译名比照英文名字。</w:t>
      </w:r>
    </w:p>
    <w:p>
      <w:pPr>
        <w:ind w:left="220" w:leftChars="100" w:firstLine="482" w:firstLineChars="200"/>
        <w:rPr>
          <w:rFonts w:asciiTheme="minorEastAsia" w:hAnsiTheme="minorEastAsia"/>
          <w:b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sz w:val="24"/>
          <w:szCs w:val="24"/>
          <w:lang w:eastAsia="zh-CN"/>
        </w:rPr>
        <w:t>5.随文圆括号夹注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随文圆括号夹注主要用于简短的说明、译文的原文、全名的缩写或全称的简称等。</w:t>
      </w:r>
    </w:p>
    <w:p>
      <w:pPr>
        <w:ind w:left="220" w:leftChars="100" w:firstLine="482" w:firstLineChars="200"/>
        <w:rPr>
          <w:rFonts w:asciiTheme="minorEastAsia" w:hAnsiTheme="minorEastAsia"/>
          <w:b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sz w:val="24"/>
          <w:szCs w:val="24"/>
          <w:lang w:eastAsia="zh-CN"/>
        </w:rPr>
        <w:t>6.参考文献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参考按照作者的音序排列，前面不需要加序号。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中文作者按照姓+名顺序给出全名。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英文仅第一作者按照姓+名的顺序给出，</w:t>
      </w:r>
      <w:r>
        <w:rPr>
          <w:rFonts w:hint="eastAsia" w:asciiTheme="minorEastAsia" w:hAnsiTheme="minorEastAsia"/>
          <w:sz w:val="24"/>
          <w:szCs w:val="24"/>
          <w:lang w:eastAsia="zh-CN"/>
        </w:rPr>
        <w:t>姓名之间加英文逗号，其他作者的姓名按其本来顺序给出。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中外文献分开排列，中文在前，外文在后。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同一作者不同出版年的文献按照出版时间的先后顺序排列，同一年的出版物按照文献标题首词的顺序排列，在出版年后按顺序加abc...以示区别。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外文论文（包括学位论文）的篇名以正体书写，外文书名以斜体书写。篇名和书名的首词、尾词以及其他实词的首字母大写。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/>
          <w:sz w:val="24"/>
          <w:szCs w:val="24"/>
          <w:lang w:eastAsia="zh-CN"/>
        </w:rPr>
        <w:t>参考文献中英文名不要缩写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参考文献格式：</w:t>
      </w:r>
    </w:p>
    <w:p>
      <w:pPr>
        <w:ind w:left="220" w:leftChars="100" w:firstLineChars="15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="Times New Roman" w:cs="Times New Roman" w:hAnsiTheme="minor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1</w:t>
      </w:r>
      <w:r>
        <w:rPr>
          <w:rFonts w:hint="eastAsia" w:ascii="Times New Roman" w:cs="Times New Roman" w:hAnsiTheme="minorEastAsia"/>
          <w:sz w:val="24"/>
          <w:szCs w:val="24"/>
          <w:lang w:eastAsia="zh-CN"/>
        </w:rPr>
        <w:t>）独</w:t>
      </w:r>
      <w:r>
        <w:rPr>
          <w:rFonts w:hint="eastAsia" w:asciiTheme="minorEastAsia" w:hAnsiTheme="minorEastAsia"/>
          <w:sz w:val="24"/>
          <w:szCs w:val="24"/>
          <w:lang w:eastAsia="zh-CN"/>
        </w:rPr>
        <w:t>著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姓名 出版年 《书名》，</w:t>
      </w:r>
      <w:r>
        <w:rPr>
          <w:rFonts w:asciiTheme="minorEastAsia" w:hAnsiTheme="minorEastAsia"/>
          <w:sz w:val="24"/>
          <w:szCs w:val="24"/>
          <w:lang w:eastAsia="zh-CN"/>
        </w:rPr>
        <w:t xml:space="preserve"> </w:t>
      </w:r>
      <w:r>
        <w:rPr>
          <w:rFonts w:hint="eastAsia" w:asciiTheme="minorEastAsia" w:hAnsiTheme="minorEastAsia"/>
          <w:sz w:val="24"/>
          <w:szCs w:val="24"/>
          <w:lang w:eastAsia="zh-CN"/>
        </w:rPr>
        <w:t>出版地：出版社。</w:t>
      </w:r>
    </w:p>
    <w:p>
      <w:pPr>
        <w:ind w:left="220" w:leftChars="100" w:firstLine="600" w:firstLineChars="25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吕叔湘</w:t>
      </w:r>
      <w:r>
        <w:rPr>
          <w:rFonts w:asciiTheme="minorEastAsia" w:hAnsiTheme="minorEastAsia"/>
          <w:sz w:val="24"/>
          <w:szCs w:val="24"/>
          <w:lang w:eastAsia="zh-CN"/>
        </w:rPr>
        <w:t xml:space="preserve"> </w:t>
      </w:r>
      <w:r>
        <w:rPr>
          <w:rFonts w:hint="eastAsia" w:asciiTheme="minorEastAsia" w:hAnsiTheme="minorEastAsia"/>
          <w:sz w:val="24"/>
          <w:szCs w:val="24"/>
          <w:lang w:eastAsia="zh-CN"/>
        </w:rPr>
        <w:t>1983</w:t>
      </w:r>
      <w:r>
        <w:rPr>
          <w:rFonts w:asciiTheme="minorEastAsia" w:hAnsiTheme="minorEastAsia"/>
          <w:sz w:val="24"/>
          <w:szCs w:val="24"/>
          <w:lang w:eastAsia="zh-CN"/>
        </w:rPr>
        <w:t xml:space="preserve"> </w:t>
      </w:r>
      <w:r>
        <w:rPr>
          <w:rFonts w:hint="eastAsia" w:asciiTheme="minorEastAsia" w:hAnsiTheme="minorEastAsia"/>
          <w:sz w:val="24"/>
          <w:szCs w:val="24"/>
          <w:lang w:eastAsia="zh-CN"/>
        </w:rPr>
        <w:t>《吕叔湘语文论集》，北京：商务印书馆。</w:t>
      </w:r>
    </w:p>
    <w:p>
      <w:pPr>
        <w:ind w:left="1089" w:leftChars="277" w:hanging="480" w:hangingChars="20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Bambrough, Renford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/>
          <w:sz w:val="24"/>
          <w:szCs w:val="24"/>
          <w:lang w:eastAsia="zh-CN"/>
        </w:rPr>
        <w:t>1963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/>
          <w:i/>
          <w:sz w:val="24"/>
          <w:szCs w:val="24"/>
          <w:lang w:eastAsia="zh-CN"/>
        </w:rPr>
        <w:t>The Philosophy of Aristotle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. New York: The New American Library. </w:t>
      </w:r>
    </w:p>
    <w:p>
      <w:pPr>
        <w:ind w:left="220" w:leftChars="100" w:firstLineChars="150"/>
        <w:rPr>
          <w:rFonts w:cs="Times New Roman" w:asciiTheme="minorEastAsia" w:hAnsiTheme="minorEastAsia"/>
          <w:sz w:val="24"/>
          <w:szCs w:val="24"/>
          <w:lang w:eastAsia="zh-CN"/>
        </w:rPr>
      </w:pPr>
      <w:r>
        <w:rPr>
          <w:rFonts w:hint="eastAsia" w:cs="Times New Roman" w:asciiTheme="minorEastAsia" w:hAnsiTheme="minorEastAsia"/>
          <w:sz w:val="24"/>
          <w:szCs w:val="24"/>
          <w:lang w:eastAsia="zh-CN"/>
        </w:rPr>
        <w:t>（</w:t>
      </w:r>
      <w:r>
        <w:rPr>
          <w:rFonts w:cs="Times New Roman" w:asciiTheme="minorEastAsia" w:hAnsiTheme="minorEastAsia"/>
          <w:sz w:val="24"/>
          <w:szCs w:val="24"/>
          <w:lang w:eastAsia="zh-CN"/>
        </w:rPr>
        <w:t>2</w:t>
      </w:r>
      <w:r>
        <w:rPr>
          <w:rFonts w:hint="eastAsia" w:cs="Times New Roman" w:asciiTheme="minorEastAsia" w:hAnsiTheme="minorEastAsia"/>
          <w:sz w:val="24"/>
          <w:szCs w:val="24"/>
          <w:lang w:eastAsia="zh-CN"/>
        </w:rPr>
        <w:t>）编著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姓名主编（编著）出版年　《书名》，出版地：出版社。</w:t>
      </w:r>
    </w:p>
    <w:p>
      <w:pPr>
        <w:ind w:left="220" w:leftChars="100" w:firstLine="600" w:firstLineChars="25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赵世举主编　2015　《语言与国家》，北京：商务印书馆。</w:t>
      </w:r>
    </w:p>
    <w:p>
      <w:pPr>
        <w:ind w:left="1140" w:leftChars="300" w:hanging="480" w:hangingChars="20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Feldman, Paula R. ed. 1997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/>
          <w:i/>
          <w:sz w:val="24"/>
          <w:szCs w:val="24"/>
        </w:rPr>
        <w:t>British Women Poets of the Romantic Era</w:t>
      </w:r>
      <w:r>
        <w:rPr>
          <w:rFonts w:ascii="Times New Roman" w:hAnsi="Times New Roman" w:cs="Times New Roman"/>
          <w:sz w:val="24"/>
          <w:szCs w:val="24"/>
        </w:rPr>
        <w:t>. Baltimore: Johns Hopkins University Press.</w:t>
      </w:r>
    </w:p>
    <w:p>
      <w:pPr>
        <w:ind w:left="220" w:leftChars="100" w:firstLineChars="15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（3）译著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原作者姓名　出版年　《书名》，译者姓名，出版地：出版社。</w:t>
      </w:r>
    </w:p>
    <w:p>
      <w:pPr>
        <w:ind w:left="220" w:leftChars="100" w:firstLine="720" w:firstLineChars="3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让-雅克•卢梭　</w:t>
      </w:r>
      <w:r>
        <w:rPr>
          <w:rFonts w:ascii="Times New Roman" w:hAnsi="Times New Roman" w:cs="Times New Roman"/>
          <w:sz w:val="24"/>
          <w:szCs w:val="24"/>
          <w:lang w:eastAsia="zh-CN"/>
        </w:rPr>
        <w:t>1996</w:t>
      </w:r>
      <w:r>
        <w:rPr>
          <w:rFonts w:hint="eastAsia" w:asciiTheme="minorEastAsia" w:hAnsiTheme="minorEastAsia"/>
          <w:sz w:val="24"/>
          <w:szCs w:val="24"/>
          <w:lang w:eastAsia="zh-CN"/>
        </w:rPr>
        <w:t>　《爱弥儿》，李平沤译，北京：商务印书馆。</w:t>
      </w:r>
    </w:p>
    <w:p>
      <w:pPr>
        <w:pStyle w:val="50"/>
        <w:ind w:left="1183" w:leftChars="363" w:hanging="384" w:hangingChars="160"/>
        <w:jc w:val="both"/>
        <w:rPr>
          <w:sz w:val="24"/>
          <w:szCs w:val="24"/>
        </w:rPr>
      </w:pPr>
      <w:r>
        <w:rPr>
          <w:sz w:val="24"/>
          <w:szCs w:val="24"/>
        </w:rPr>
        <w:t>Lacan, Jacques</w:t>
      </w:r>
      <w:r>
        <w:rPr>
          <w:rFonts w:hint="eastAsia"/>
          <w:sz w:val="24"/>
          <w:szCs w:val="24"/>
        </w:rPr>
        <w:t>．</w:t>
      </w:r>
      <w:r>
        <w:rPr>
          <w:sz w:val="24"/>
          <w:szCs w:val="24"/>
        </w:rPr>
        <w:t>1977</w:t>
      </w:r>
      <w:r>
        <w:rPr>
          <w:rFonts w:hint="eastAsia"/>
          <w:sz w:val="24"/>
          <w:szCs w:val="24"/>
        </w:rPr>
        <w:t>．</w:t>
      </w:r>
      <w:r>
        <w:rPr>
          <w:i/>
          <w:sz w:val="24"/>
          <w:szCs w:val="24"/>
        </w:rPr>
        <w:t xml:space="preserve">Ecrits: A Selection. </w:t>
      </w:r>
      <w:r>
        <w:rPr>
          <w:sz w:val="24"/>
          <w:szCs w:val="24"/>
        </w:rPr>
        <w:t>Trans. Alan Sheridan. New York: Norton.</w:t>
      </w:r>
    </w:p>
    <w:p>
      <w:pPr>
        <w:ind w:left="220" w:leftChars="100" w:firstLineChars="15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（4）论文集中的文章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文章作者姓名　出版年　《文章标题》，《论文集名称》，论文集编者姓名，出版地：出版社。</w:t>
      </w:r>
    </w:p>
    <w:p>
      <w:pPr>
        <w:ind w:left="1250" w:leftChars="350" w:hanging="480" w:hanging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陈章太　2009　《语言资源与语言问题》，《语言规划与语言政策：理论与国别研究（续）》，王辉、周玉忠主编，北京：商务印书馆。</w:t>
      </w:r>
    </w:p>
    <w:p>
      <w:pPr>
        <w:ind w:left="1250" w:leftChars="350" w:hanging="480" w:hangingChars="20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More, Hannah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/>
          <w:sz w:val="24"/>
          <w:szCs w:val="24"/>
        </w:rPr>
        <w:t>1997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/>
          <w:sz w:val="24"/>
          <w:szCs w:val="24"/>
        </w:rPr>
        <w:t xml:space="preserve">The Black Slave Trade: A Poem. </w:t>
      </w:r>
      <w:r>
        <w:rPr>
          <w:rFonts w:ascii="Times New Roman" w:hAnsi="Times New Roman" w:cs="Times New Roman"/>
          <w:i/>
          <w:sz w:val="24"/>
          <w:szCs w:val="24"/>
        </w:rPr>
        <w:t>British Women Poets of the Romantic Era</w:t>
      </w:r>
      <w:r>
        <w:rPr>
          <w:rFonts w:ascii="Times New Roman" w:hAnsi="Times New Roman" w:cs="Times New Roman"/>
          <w:sz w:val="24"/>
          <w:szCs w:val="24"/>
        </w:rPr>
        <w:t>. Ed. Paula R. Feldman. Baltimore: Johns Hopkins University Press, 472-482.</w:t>
      </w:r>
    </w:p>
    <w:p>
      <w:pPr>
        <w:ind w:left="220" w:leftChars="100" w:firstLineChars="15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（5）期刊中的文章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文章作者姓名　出版年　《文章标题》，《杂志名称》期数.</w:t>
      </w:r>
    </w:p>
    <w:p>
      <w:pPr>
        <w:ind w:left="220" w:leftChars="100" w:firstLine="600" w:firstLineChars="25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周芬芬　2014　《论微语言的社会语用平衡》，《湖南科技大学学报》（社会科学版）</w:t>
      </w:r>
      <w:r>
        <w:rPr>
          <w:rFonts w:asciiTheme="minorEastAsia" w:hAnsiTheme="minorEastAsia"/>
          <w:sz w:val="24"/>
          <w:szCs w:val="24"/>
          <w:lang w:eastAsia="zh-CN"/>
        </w:rPr>
        <w:t>第</w:t>
      </w:r>
      <w:r>
        <w:rPr>
          <w:rFonts w:hint="eastAsia" w:asciiTheme="minorEastAsia" w:hAnsiTheme="minorEastAsia"/>
          <w:sz w:val="24"/>
          <w:szCs w:val="24"/>
          <w:lang w:eastAsia="zh-CN"/>
        </w:rPr>
        <w:t>2</w:t>
      </w:r>
      <w:r>
        <w:rPr>
          <w:rFonts w:asciiTheme="minorEastAsia" w:hAnsiTheme="minorEastAsia"/>
          <w:sz w:val="24"/>
          <w:szCs w:val="24"/>
          <w:lang w:eastAsia="zh-CN"/>
        </w:rPr>
        <w:t>期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360" w:lineRule="auto"/>
        <w:ind w:left="1370" w:leftChars="350" w:hanging="600" w:hangingChars="25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McKenna, Bernard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/>
          <w:sz w:val="24"/>
          <w:szCs w:val="24"/>
        </w:rPr>
        <w:t>1997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/>
          <w:sz w:val="24"/>
          <w:szCs w:val="24"/>
        </w:rPr>
        <w:t xml:space="preserve">How Engineers Write: An Empirical Study of Engineering Report Writing. </w:t>
      </w:r>
      <w:r>
        <w:rPr>
          <w:rFonts w:ascii="Times New Roman" w:hAnsi="Times New Roman" w:cs="Times New Roman"/>
          <w:i/>
          <w:sz w:val="24"/>
          <w:szCs w:val="24"/>
        </w:rPr>
        <w:t>Applied Linguistics</w:t>
      </w:r>
      <w:r>
        <w:rPr>
          <w:rFonts w:ascii="Times New Roman" w:hAnsi="Times New Roman" w:cs="Times New Roman"/>
          <w:sz w:val="24"/>
          <w:szCs w:val="24"/>
        </w:rPr>
        <w:t xml:space="preserve"> 18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>189-211.</w:t>
      </w:r>
    </w:p>
    <w:p>
      <w:pPr>
        <w:ind w:left="220" w:leftChars="1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 xml:space="preserve">（6）报纸文章 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文章作者姓名　出版年　《文章标题》，《报纸名称》（版），出版月日。</w:t>
      </w:r>
    </w:p>
    <w:p>
      <w:pPr>
        <w:ind w:left="220" w:leftChars="100" w:firstLine="600" w:firstLineChars="25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彭聃龄　2015　《理论研究须根植基础研究》，《人民日报》（第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/>
          <w:sz w:val="24"/>
          <w:szCs w:val="24"/>
          <w:lang w:eastAsia="zh-CN"/>
        </w:rPr>
        <w:t>版），9</w:t>
      </w:r>
      <w:r>
        <w:rPr>
          <w:rFonts w:asciiTheme="minorEastAsia" w:hAnsiTheme="minorEastAsia"/>
          <w:sz w:val="24"/>
          <w:szCs w:val="24"/>
          <w:lang w:eastAsia="zh-CN"/>
        </w:rPr>
        <w:t>月</w:t>
      </w:r>
      <w:r>
        <w:rPr>
          <w:rFonts w:hint="eastAsia" w:asciiTheme="minorEastAsia" w:hAnsiTheme="minorEastAsia"/>
          <w:sz w:val="24"/>
          <w:szCs w:val="24"/>
          <w:lang w:eastAsia="zh-CN"/>
        </w:rPr>
        <w:t>17</w:t>
      </w:r>
      <w:r>
        <w:rPr>
          <w:rFonts w:asciiTheme="minorEastAsia" w:hAnsiTheme="minorEastAsia"/>
          <w:sz w:val="24"/>
          <w:szCs w:val="24"/>
          <w:lang w:eastAsia="zh-CN"/>
        </w:rPr>
        <w:t>日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360" w:lineRule="auto"/>
        <w:ind w:left="1254" w:leftChars="352" w:hanging="480" w:hanging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Manning, Anita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/>
          <w:sz w:val="24"/>
          <w:szCs w:val="24"/>
          <w:lang w:eastAsia="zh-CN"/>
        </w:rPr>
        <w:t>1994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/>
          <w:sz w:val="24"/>
          <w:szCs w:val="24"/>
        </w:rPr>
        <w:t xml:space="preserve">Curriculum Battles from Left and Right. </w:t>
      </w:r>
      <w:r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USA Today </w:t>
      </w:r>
      <w:r>
        <w:rPr>
          <w:rFonts w:ascii="Times New Roman" w:hAnsi="Times New Roman" w:cs="Times New Roman"/>
          <w:sz w:val="24"/>
          <w:szCs w:val="24"/>
          <w:lang w:eastAsia="zh-CN"/>
        </w:rPr>
        <w:t>2 Mar.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,</w:t>
      </w:r>
      <w:r>
        <w:rPr>
          <w:rFonts w:ascii="Times New Roman" w:hAnsi="Times New Roman" w:cs="Times New Roman"/>
          <w:sz w:val="24"/>
          <w:szCs w:val="24"/>
          <w:lang w:eastAsia="zh-CN"/>
        </w:rPr>
        <w:t>5D.</w:t>
      </w:r>
    </w:p>
    <w:p>
      <w:pPr>
        <w:ind w:left="220" w:leftChars="100"/>
        <w:rPr>
          <w:rFonts w:asciiTheme="minorEastAsia" w:hAnsi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（7）网络作</w:t>
      </w:r>
      <w:r>
        <w:rPr>
          <w:rFonts w:asciiTheme="minorEastAsia" w:hAnsi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品</w:t>
      </w:r>
    </w:p>
    <w:p>
      <w:pPr>
        <w:ind w:left="220" w:leftChars="100" w:firstLine="480" w:firstLine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作者（机构,政府）　网页标题　，网站名，网页制作年月日（若无，用n. d.），访问年月日，访问路径。</w:t>
      </w:r>
    </w:p>
    <w:p>
      <w:pPr>
        <w:ind w:left="1210" w:leftChars="332" w:hanging="480" w:hangingChars="20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教育部语信司　2015　《〈普通话异读词审音表〉修订初见成效》，中国语言文字网，</w:t>
      </w:r>
      <w:r>
        <w:rPr>
          <w:rFonts w:ascii="Times New Roman" w:hAnsi="Times New Roman" w:cs="Times New Roman"/>
          <w:sz w:val="24"/>
          <w:szCs w:val="24"/>
          <w:lang w:eastAsia="zh-CN"/>
        </w:rPr>
        <w:t>2015年09月14日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。（中文无需访问年月日）</w:t>
      </w:r>
    </w:p>
    <w:p>
      <w:pPr>
        <w:ind w:left="1210" w:leftChars="332" w:hanging="480" w:hangingChars="20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http://www.china-language.gov.cn/14/2015_9_14/1_14_6100_0_1442210891046.html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。</w:t>
      </w:r>
    </w:p>
    <w:p>
      <w:pPr>
        <w:ind w:left="1197" w:leftChars="326" w:hanging="480" w:hangingChars="20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Eilola, John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/>
          <w:sz w:val="24"/>
          <w:szCs w:val="24"/>
          <w:lang w:eastAsia="zh-CN"/>
        </w:rPr>
        <w:t>1994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/>
          <w:sz w:val="24"/>
          <w:szCs w:val="24"/>
          <w:lang w:eastAsia="zh-CN"/>
        </w:rPr>
        <w:t>Little Machines: Rearticulating Hypertext Users.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3 Dec. 1994. 14 Aug 1996. ftp://ftp.daedalus.com/pub/CCCC95/john-eilol.</w:t>
      </w:r>
    </w:p>
    <w:p>
      <w:pPr>
        <w:ind w:left="220" w:leftChars="100"/>
        <w:rPr>
          <w:rFonts w:asciiTheme="minorEastAsia" w:hAnsiTheme="minorEastAsia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IpaPanADD">
    <w:altName w:val="Segoe Print"/>
    <w:panose1 w:val="00000400000000000000"/>
    <w:charset w:val="02"/>
    <w:family w:val="auto"/>
    <w:pitch w:val="default"/>
    <w:sig w:usb0="00000000" w:usb1="00000000" w:usb2="00000000" w:usb3="00000000" w:csb0="80000000" w:csb1="00000000"/>
  </w:font>
  <w:font w:name="pinyin">
    <w:altName w:val="Times New Roman"/>
    <w:panose1 w:val="02020800070505020304"/>
    <w:charset w:val="00"/>
    <w:family w:val="swiss"/>
    <w:pitch w:val="default"/>
    <w:sig w:usb0="00000000" w:usb1="00000000" w:usb2="00000000" w:usb3="00000000" w:csb0="0000009F" w:csb1="00000000"/>
  </w:font>
  <w:font w:name="Monotype Sorts">
    <w:altName w:val="Sylfaen"/>
    <w:panose1 w:val="01010601010101010101"/>
    <w:charset w:val="02"/>
    <w:family w:val="auto"/>
    <w:pitch w:val="default"/>
    <w:sig w:usb0="00000000" w:usb1="00000000" w:usb2="00000000" w:usb3="00000000" w:csb0="8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ylfaen">
    <w:panose1 w:val="010A0502050306030303"/>
    <w:charset w:val="02"/>
    <w:family w:val="auto"/>
    <w:pitch w:val="default"/>
    <w:sig w:usb0="04000687" w:usb1="00000000" w:usb2="00000000" w:usb3="00000000" w:csb0="2000009F" w:csb1="00000000"/>
  </w:font>
  <w:font w:name="SILDoulosIPA">
    <w:altName w:val="Segoe Print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2"/>
    <w:family w:val="auto"/>
    <w:pitch w:val="default"/>
    <w:sig w:usb0="0000028F" w:usb1="00000000" w:usb2="00000000" w:usb3="00000000" w:csb0="2000009F" w:csb1="47010000"/>
  </w:font>
  <w:font w:name="隶书">
    <w:panose1 w:val="02010509060101010101"/>
    <w:charset w:val="86"/>
    <w:family w:val="roma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 Medium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Yu Gothic UI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Yu Gothic Light">
    <w:altName w:val="Meiryo UI"/>
    <w:panose1 w:val="020B0300000000000000"/>
    <w:charset w:val="80"/>
    <w:family w:val="auto"/>
    <w:pitch w:val="default"/>
    <w:sig w:usb0="00000000" w:usb1="00000000" w:usb2="00000016" w:usb3="00000000" w:csb0="2002009F" w:csb1="00000000"/>
  </w:font>
  <w:font w:name="Yu Gothic">
    <w:altName w:val="Meiryo UI"/>
    <w:panose1 w:val="020B0400000000000000"/>
    <w:charset w:val="80"/>
    <w:family w:val="auto"/>
    <w:pitch w:val="default"/>
    <w:sig w:usb0="00000000" w:usb1="00000000" w:usb2="00000016" w:usb3="00000000" w:csb0="200200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 Bold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KTJ+ZDdF8z-4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obeHeitiStd-Regular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ourier+ZDdF8y-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1-0-1897940475+ZDdGBT-233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Z+ZGFHg4-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IpaPanADD">
    <w:altName w:val="Segoe Print"/>
    <w:panose1 w:val="00000400000000000000"/>
    <w:charset w:val="00"/>
    <w:family w:val="auto"/>
    <w:pitch w:val="default"/>
    <w:sig w:usb0="00000000" w:usb1="00000000" w:usb2="00000000" w:usb3="00000000" w:csb0="80000000" w:csb1="00000000"/>
  </w:font>
  <w:font w:name="AdobeMingStd-Light">
    <w:altName w:val="MingLiU-ExtB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ATC-65b96b635b8b4f53*+GAR">
    <w:altName w:val="宋体"/>
    <w:panose1 w:val="00000000000000000000"/>
    <w:charset w:val="50"/>
    <w:family w:val="auto"/>
    <w:pitch w:val="default"/>
    <w:sig w:usb0="00000000" w:usb1="00000000" w:usb2="00000010" w:usb3="00000000" w:csb0="00040000" w:csb1="00000000"/>
  </w:font>
  <w:font w:name="FZHT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ZS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ZS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B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文鼎书宋">
    <w:altName w:val="宋体"/>
    <w:panose1 w:val="02020600000000000000"/>
    <w:charset w:val="86"/>
    <w:family w:val="auto"/>
    <w:pitch w:val="default"/>
    <w:sig w:usb0="00000000" w:usb1="00000000" w:usb2="00000012" w:usb3="00000000" w:csb0="0004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★日文毛笔">
    <w:altName w:val="MS UI Gothic"/>
    <w:panose1 w:val="02000609000000000000"/>
    <w:charset w:val="80"/>
    <w:family w:val="auto"/>
    <w:pitch w:val="default"/>
    <w:sig w:usb0="00000000" w:usb1="00000000" w:usb2="00000010" w:usb3="00000000" w:csb0="4002009F" w:csb1="DFD70000"/>
  </w:font>
  <w:font w:name="華康飾藝體W7">
    <w:altName w:val="MingLiU"/>
    <w:panose1 w:val="04020709000000000000"/>
    <w:charset w:val="88"/>
    <w:family w:val="auto"/>
    <w:pitch w:val="default"/>
    <w:sig w:usb0="00000000" w:usb1="00000000" w:usb2="00000016" w:usb3="00000000" w:csb0="00100001" w:csb1="00000000"/>
  </w:font>
  <w:font w:name="華康飾藝體W7(P)">
    <w:altName w:val="MingLiU"/>
    <w:panose1 w:val="04020700000000000000"/>
    <w:charset w:val="88"/>
    <w:family w:val="auto"/>
    <w:pitch w:val="default"/>
    <w:sig w:usb0="00000000" w:usb1="00000000" w:usb2="00000016" w:usb3="00000000" w:csb0="0010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8D0"/>
    <w:rsid w:val="00000ACA"/>
    <w:rsid w:val="000054BE"/>
    <w:rsid w:val="000115BA"/>
    <w:rsid w:val="00011F28"/>
    <w:rsid w:val="0001358D"/>
    <w:rsid w:val="00013F63"/>
    <w:rsid w:val="00015635"/>
    <w:rsid w:val="0001627B"/>
    <w:rsid w:val="000163CD"/>
    <w:rsid w:val="00026C85"/>
    <w:rsid w:val="00030088"/>
    <w:rsid w:val="000333BF"/>
    <w:rsid w:val="000376C6"/>
    <w:rsid w:val="0004098A"/>
    <w:rsid w:val="00040AD9"/>
    <w:rsid w:val="00042481"/>
    <w:rsid w:val="00053D47"/>
    <w:rsid w:val="00054C03"/>
    <w:rsid w:val="000575E5"/>
    <w:rsid w:val="0006288D"/>
    <w:rsid w:val="000657A5"/>
    <w:rsid w:val="00067FEC"/>
    <w:rsid w:val="00072151"/>
    <w:rsid w:val="000734CD"/>
    <w:rsid w:val="00086A40"/>
    <w:rsid w:val="00086EB6"/>
    <w:rsid w:val="00090344"/>
    <w:rsid w:val="00096D03"/>
    <w:rsid w:val="000A37F2"/>
    <w:rsid w:val="000A7978"/>
    <w:rsid w:val="000B1790"/>
    <w:rsid w:val="000B2968"/>
    <w:rsid w:val="000B2BA5"/>
    <w:rsid w:val="000C0A7F"/>
    <w:rsid w:val="000C1B22"/>
    <w:rsid w:val="000C35CF"/>
    <w:rsid w:val="000C3876"/>
    <w:rsid w:val="000C543F"/>
    <w:rsid w:val="000D2CC7"/>
    <w:rsid w:val="000D4FD1"/>
    <w:rsid w:val="000D53B8"/>
    <w:rsid w:val="000D5425"/>
    <w:rsid w:val="000D6802"/>
    <w:rsid w:val="000E2B82"/>
    <w:rsid w:val="000E3B42"/>
    <w:rsid w:val="000E3DAB"/>
    <w:rsid w:val="000F02C5"/>
    <w:rsid w:val="000F091C"/>
    <w:rsid w:val="000F12C1"/>
    <w:rsid w:val="000F3A2F"/>
    <w:rsid w:val="000F6E0F"/>
    <w:rsid w:val="001107CD"/>
    <w:rsid w:val="001125AE"/>
    <w:rsid w:val="0012520F"/>
    <w:rsid w:val="001354F5"/>
    <w:rsid w:val="00140F58"/>
    <w:rsid w:val="00141A7E"/>
    <w:rsid w:val="00147566"/>
    <w:rsid w:val="00153C7A"/>
    <w:rsid w:val="001564D2"/>
    <w:rsid w:val="00164B59"/>
    <w:rsid w:val="00164CB3"/>
    <w:rsid w:val="00177381"/>
    <w:rsid w:val="001809D4"/>
    <w:rsid w:val="00182084"/>
    <w:rsid w:val="0018387A"/>
    <w:rsid w:val="00184696"/>
    <w:rsid w:val="00186279"/>
    <w:rsid w:val="001942D8"/>
    <w:rsid w:val="00197817"/>
    <w:rsid w:val="001B638C"/>
    <w:rsid w:val="001B7E65"/>
    <w:rsid w:val="001D7517"/>
    <w:rsid w:val="001E25B7"/>
    <w:rsid w:val="001E495E"/>
    <w:rsid w:val="001F0C60"/>
    <w:rsid w:val="001F1587"/>
    <w:rsid w:val="001F557A"/>
    <w:rsid w:val="002020BB"/>
    <w:rsid w:val="00204CDB"/>
    <w:rsid w:val="00210255"/>
    <w:rsid w:val="002207AA"/>
    <w:rsid w:val="00222D2C"/>
    <w:rsid w:val="002371B5"/>
    <w:rsid w:val="00243047"/>
    <w:rsid w:val="00243A85"/>
    <w:rsid w:val="0024526B"/>
    <w:rsid w:val="00247A8D"/>
    <w:rsid w:val="00256401"/>
    <w:rsid w:val="00265873"/>
    <w:rsid w:val="00273748"/>
    <w:rsid w:val="00273864"/>
    <w:rsid w:val="00293371"/>
    <w:rsid w:val="00294234"/>
    <w:rsid w:val="00296FB4"/>
    <w:rsid w:val="00297A14"/>
    <w:rsid w:val="002A1A7A"/>
    <w:rsid w:val="002A5D5C"/>
    <w:rsid w:val="002A755A"/>
    <w:rsid w:val="002B04FD"/>
    <w:rsid w:val="002B0572"/>
    <w:rsid w:val="002B1759"/>
    <w:rsid w:val="002B3200"/>
    <w:rsid w:val="002B5B3A"/>
    <w:rsid w:val="002C0BDA"/>
    <w:rsid w:val="002C3E23"/>
    <w:rsid w:val="002C45F3"/>
    <w:rsid w:val="002C654F"/>
    <w:rsid w:val="002D5CFC"/>
    <w:rsid w:val="002D6C3E"/>
    <w:rsid w:val="002E0676"/>
    <w:rsid w:val="002E1A81"/>
    <w:rsid w:val="002E278B"/>
    <w:rsid w:val="002E292D"/>
    <w:rsid w:val="002E322F"/>
    <w:rsid w:val="002E39F5"/>
    <w:rsid w:val="002E3D78"/>
    <w:rsid w:val="002E7137"/>
    <w:rsid w:val="002E7E5B"/>
    <w:rsid w:val="002F0593"/>
    <w:rsid w:val="002F33D4"/>
    <w:rsid w:val="002F78DA"/>
    <w:rsid w:val="002F7A0F"/>
    <w:rsid w:val="003006E8"/>
    <w:rsid w:val="003030EA"/>
    <w:rsid w:val="003044C0"/>
    <w:rsid w:val="00305729"/>
    <w:rsid w:val="00311343"/>
    <w:rsid w:val="0031597F"/>
    <w:rsid w:val="0032395E"/>
    <w:rsid w:val="003250DE"/>
    <w:rsid w:val="00331C41"/>
    <w:rsid w:val="0033248B"/>
    <w:rsid w:val="003328DE"/>
    <w:rsid w:val="00332A84"/>
    <w:rsid w:val="00332E95"/>
    <w:rsid w:val="0033610C"/>
    <w:rsid w:val="00336EFC"/>
    <w:rsid w:val="003403A4"/>
    <w:rsid w:val="00340C3C"/>
    <w:rsid w:val="00344568"/>
    <w:rsid w:val="003505E1"/>
    <w:rsid w:val="003518BB"/>
    <w:rsid w:val="00354A3E"/>
    <w:rsid w:val="00356F23"/>
    <w:rsid w:val="00363794"/>
    <w:rsid w:val="00363972"/>
    <w:rsid w:val="003677A1"/>
    <w:rsid w:val="00374AB5"/>
    <w:rsid w:val="00380157"/>
    <w:rsid w:val="0038047D"/>
    <w:rsid w:val="00390A88"/>
    <w:rsid w:val="0039320A"/>
    <w:rsid w:val="00396542"/>
    <w:rsid w:val="003A2855"/>
    <w:rsid w:val="003A4DBF"/>
    <w:rsid w:val="003B008F"/>
    <w:rsid w:val="003B2DA4"/>
    <w:rsid w:val="003B36CF"/>
    <w:rsid w:val="003C2CBC"/>
    <w:rsid w:val="003D067D"/>
    <w:rsid w:val="003D1575"/>
    <w:rsid w:val="003D5BCE"/>
    <w:rsid w:val="003D757C"/>
    <w:rsid w:val="003E53A2"/>
    <w:rsid w:val="003E7585"/>
    <w:rsid w:val="003E7978"/>
    <w:rsid w:val="003E7DDE"/>
    <w:rsid w:val="003F2C05"/>
    <w:rsid w:val="003F7BAF"/>
    <w:rsid w:val="004013A4"/>
    <w:rsid w:val="004016FA"/>
    <w:rsid w:val="00404B4C"/>
    <w:rsid w:val="0041550F"/>
    <w:rsid w:val="00420032"/>
    <w:rsid w:val="004218B2"/>
    <w:rsid w:val="00421E9C"/>
    <w:rsid w:val="00427A78"/>
    <w:rsid w:val="0043650E"/>
    <w:rsid w:val="00445333"/>
    <w:rsid w:val="00450CB7"/>
    <w:rsid w:val="004519C6"/>
    <w:rsid w:val="00456FF4"/>
    <w:rsid w:val="00462381"/>
    <w:rsid w:val="004633E5"/>
    <w:rsid w:val="00463E1E"/>
    <w:rsid w:val="004658F6"/>
    <w:rsid w:val="0047071D"/>
    <w:rsid w:val="004756FA"/>
    <w:rsid w:val="004761D8"/>
    <w:rsid w:val="00484FCE"/>
    <w:rsid w:val="0049038A"/>
    <w:rsid w:val="00492E31"/>
    <w:rsid w:val="004A2F51"/>
    <w:rsid w:val="004A40BE"/>
    <w:rsid w:val="004B0607"/>
    <w:rsid w:val="004B399B"/>
    <w:rsid w:val="004C48AA"/>
    <w:rsid w:val="004D0A73"/>
    <w:rsid w:val="004D18AB"/>
    <w:rsid w:val="004D2385"/>
    <w:rsid w:val="004D6667"/>
    <w:rsid w:val="004E1249"/>
    <w:rsid w:val="004E5930"/>
    <w:rsid w:val="004F35D0"/>
    <w:rsid w:val="004F504C"/>
    <w:rsid w:val="004F70AE"/>
    <w:rsid w:val="00500CAB"/>
    <w:rsid w:val="00500FFD"/>
    <w:rsid w:val="0050133C"/>
    <w:rsid w:val="00505F67"/>
    <w:rsid w:val="005124EA"/>
    <w:rsid w:val="005162EB"/>
    <w:rsid w:val="00517237"/>
    <w:rsid w:val="00522596"/>
    <w:rsid w:val="00525FEF"/>
    <w:rsid w:val="0053308B"/>
    <w:rsid w:val="005333D4"/>
    <w:rsid w:val="00535914"/>
    <w:rsid w:val="005409D7"/>
    <w:rsid w:val="00542B59"/>
    <w:rsid w:val="00550775"/>
    <w:rsid w:val="00556CF6"/>
    <w:rsid w:val="00567BB6"/>
    <w:rsid w:val="00567FED"/>
    <w:rsid w:val="005720EC"/>
    <w:rsid w:val="00592818"/>
    <w:rsid w:val="0059456C"/>
    <w:rsid w:val="00595D5A"/>
    <w:rsid w:val="005A1F65"/>
    <w:rsid w:val="005A2D40"/>
    <w:rsid w:val="005A7CB9"/>
    <w:rsid w:val="005C0D90"/>
    <w:rsid w:val="005C1E9F"/>
    <w:rsid w:val="005C6289"/>
    <w:rsid w:val="005E107A"/>
    <w:rsid w:val="005E3A32"/>
    <w:rsid w:val="005E6B11"/>
    <w:rsid w:val="005F5E96"/>
    <w:rsid w:val="0060045C"/>
    <w:rsid w:val="006018E8"/>
    <w:rsid w:val="00604B6C"/>
    <w:rsid w:val="006065E2"/>
    <w:rsid w:val="00607E93"/>
    <w:rsid w:val="006137CD"/>
    <w:rsid w:val="00615EE3"/>
    <w:rsid w:val="00615FCC"/>
    <w:rsid w:val="006233CC"/>
    <w:rsid w:val="00635BBD"/>
    <w:rsid w:val="00640066"/>
    <w:rsid w:val="00644582"/>
    <w:rsid w:val="0064525B"/>
    <w:rsid w:val="00652A30"/>
    <w:rsid w:val="00656551"/>
    <w:rsid w:val="00660061"/>
    <w:rsid w:val="00666ABB"/>
    <w:rsid w:val="0067365F"/>
    <w:rsid w:val="00676E4D"/>
    <w:rsid w:val="00680E8D"/>
    <w:rsid w:val="0068409F"/>
    <w:rsid w:val="00687440"/>
    <w:rsid w:val="0069723D"/>
    <w:rsid w:val="006B047C"/>
    <w:rsid w:val="006B5C1A"/>
    <w:rsid w:val="006C4255"/>
    <w:rsid w:val="006D2323"/>
    <w:rsid w:val="006E5A55"/>
    <w:rsid w:val="00702052"/>
    <w:rsid w:val="00706AA0"/>
    <w:rsid w:val="00706E1B"/>
    <w:rsid w:val="007072D9"/>
    <w:rsid w:val="00710874"/>
    <w:rsid w:val="00712304"/>
    <w:rsid w:val="0073709E"/>
    <w:rsid w:val="0074333F"/>
    <w:rsid w:val="00744BE3"/>
    <w:rsid w:val="00751AAA"/>
    <w:rsid w:val="00753222"/>
    <w:rsid w:val="00762065"/>
    <w:rsid w:val="00762276"/>
    <w:rsid w:val="00763F2E"/>
    <w:rsid w:val="00764785"/>
    <w:rsid w:val="007660D3"/>
    <w:rsid w:val="00767057"/>
    <w:rsid w:val="0077374C"/>
    <w:rsid w:val="00783829"/>
    <w:rsid w:val="007858D0"/>
    <w:rsid w:val="00792F9C"/>
    <w:rsid w:val="00796C32"/>
    <w:rsid w:val="00797714"/>
    <w:rsid w:val="007A5326"/>
    <w:rsid w:val="007A6C2F"/>
    <w:rsid w:val="007B2D12"/>
    <w:rsid w:val="007B3771"/>
    <w:rsid w:val="007B6810"/>
    <w:rsid w:val="007C08AC"/>
    <w:rsid w:val="007C5014"/>
    <w:rsid w:val="007C5206"/>
    <w:rsid w:val="007C7524"/>
    <w:rsid w:val="007D3555"/>
    <w:rsid w:val="007D3572"/>
    <w:rsid w:val="007E192C"/>
    <w:rsid w:val="007E56CD"/>
    <w:rsid w:val="007F0AAD"/>
    <w:rsid w:val="007F13D5"/>
    <w:rsid w:val="007F54C6"/>
    <w:rsid w:val="007F5793"/>
    <w:rsid w:val="007F5AEE"/>
    <w:rsid w:val="008027E2"/>
    <w:rsid w:val="00805B7A"/>
    <w:rsid w:val="00812B5F"/>
    <w:rsid w:val="00823F03"/>
    <w:rsid w:val="00825E27"/>
    <w:rsid w:val="008264F2"/>
    <w:rsid w:val="00833591"/>
    <w:rsid w:val="00834EAA"/>
    <w:rsid w:val="008373D7"/>
    <w:rsid w:val="008400D3"/>
    <w:rsid w:val="00840746"/>
    <w:rsid w:val="00843B30"/>
    <w:rsid w:val="00843E8F"/>
    <w:rsid w:val="008527C6"/>
    <w:rsid w:val="00853F2D"/>
    <w:rsid w:val="00856B41"/>
    <w:rsid w:val="00856F0A"/>
    <w:rsid w:val="008628F0"/>
    <w:rsid w:val="00864A62"/>
    <w:rsid w:val="00867C01"/>
    <w:rsid w:val="008814CE"/>
    <w:rsid w:val="00887727"/>
    <w:rsid w:val="00887B6D"/>
    <w:rsid w:val="00892E98"/>
    <w:rsid w:val="008968D0"/>
    <w:rsid w:val="008A1FF9"/>
    <w:rsid w:val="008B0BBE"/>
    <w:rsid w:val="008B1F65"/>
    <w:rsid w:val="008B4AF5"/>
    <w:rsid w:val="008B559C"/>
    <w:rsid w:val="008C3761"/>
    <w:rsid w:val="008C6340"/>
    <w:rsid w:val="008C7561"/>
    <w:rsid w:val="008D2540"/>
    <w:rsid w:val="008D41B0"/>
    <w:rsid w:val="008D46F0"/>
    <w:rsid w:val="008E2655"/>
    <w:rsid w:val="008E32AC"/>
    <w:rsid w:val="008E3AF7"/>
    <w:rsid w:val="008E6995"/>
    <w:rsid w:val="008F527A"/>
    <w:rsid w:val="00910823"/>
    <w:rsid w:val="0091167F"/>
    <w:rsid w:val="00911BBB"/>
    <w:rsid w:val="0091319E"/>
    <w:rsid w:val="00917AB6"/>
    <w:rsid w:val="00922796"/>
    <w:rsid w:val="00923DFD"/>
    <w:rsid w:val="009243EC"/>
    <w:rsid w:val="00926C74"/>
    <w:rsid w:val="009307B3"/>
    <w:rsid w:val="00931FEE"/>
    <w:rsid w:val="00942F78"/>
    <w:rsid w:val="00944E52"/>
    <w:rsid w:val="00945F8B"/>
    <w:rsid w:val="00950F3D"/>
    <w:rsid w:val="00952372"/>
    <w:rsid w:val="00961628"/>
    <w:rsid w:val="00961A5F"/>
    <w:rsid w:val="00964611"/>
    <w:rsid w:val="00970424"/>
    <w:rsid w:val="009727BC"/>
    <w:rsid w:val="00980F69"/>
    <w:rsid w:val="009937BE"/>
    <w:rsid w:val="00994540"/>
    <w:rsid w:val="009A4E09"/>
    <w:rsid w:val="009A6727"/>
    <w:rsid w:val="009B1036"/>
    <w:rsid w:val="009B58C7"/>
    <w:rsid w:val="009B6DAC"/>
    <w:rsid w:val="009B704C"/>
    <w:rsid w:val="009C6272"/>
    <w:rsid w:val="009C6771"/>
    <w:rsid w:val="009D2840"/>
    <w:rsid w:val="009D4231"/>
    <w:rsid w:val="009D78E2"/>
    <w:rsid w:val="009E17EA"/>
    <w:rsid w:val="009E4976"/>
    <w:rsid w:val="00A07381"/>
    <w:rsid w:val="00A13466"/>
    <w:rsid w:val="00A26253"/>
    <w:rsid w:val="00A32682"/>
    <w:rsid w:val="00A41EEA"/>
    <w:rsid w:val="00A53214"/>
    <w:rsid w:val="00A54433"/>
    <w:rsid w:val="00A57466"/>
    <w:rsid w:val="00A74389"/>
    <w:rsid w:val="00A7464A"/>
    <w:rsid w:val="00A80AC9"/>
    <w:rsid w:val="00A82F72"/>
    <w:rsid w:val="00A92C12"/>
    <w:rsid w:val="00A9688D"/>
    <w:rsid w:val="00A96DE0"/>
    <w:rsid w:val="00A9739C"/>
    <w:rsid w:val="00AA25EB"/>
    <w:rsid w:val="00AA68C4"/>
    <w:rsid w:val="00AB161F"/>
    <w:rsid w:val="00AB5BEF"/>
    <w:rsid w:val="00AB5DF7"/>
    <w:rsid w:val="00AB68E0"/>
    <w:rsid w:val="00AB79F7"/>
    <w:rsid w:val="00AC456E"/>
    <w:rsid w:val="00AC4AFB"/>
    <w:rsid w:val="00AD25E4"/>
    <w:rsid w:val="00AD4717"/>
    <w:rsid w:val="00AE54AD"/>
    <w:rsid w:val="00AF2A75"/>
    <w:rsid w:val="00AF7B4A"/>
    <w:rsid w:val="00B0362D"/>
    <w:rsid w:val="00B03CA5"/>
    <w:rsid w:val="00B06451"/>
    <w:rsid w:val="00B07395"/>
    <w:rsid w:val="00B20B5F"/>
    <w:rsid w:val="00B219D0"/>
    <w:rsid w:val="00B22DF1"/>
    <w:rsid w:val="00B2691B"/>
    <w:rsid w:val="00B310F3"/>
    <w:rsid w:val="00B348C1"/>
    <w:rsid w:val="00B34B7E"/>
    <w:rsid w:val="00B42F0D"/>
    <w:rsid w:val="00B44BDF"/>
    <w:rsid w:val="00B4736E"/>
    <w:rsid w:val="00B508FD"/>
    <w:rsid w:val="00B55ABD"/>
    <w:rsid w:val="00B5701C"/>
    <w:rsid w:val="00B6610A"/>
    <w:rsid w:val="00B7013B"/>
    <w:rsid w:val="00B87380"/>
    <w:rsid w:val="00B87876"/>
    <w:rsid w:val="00B9791C"/>
    <w:rsid w:val="00BA2643"/>
    <w:rsid w:val="00BA6648"/>
    <w:rsid w:val="00BB2FA7"/>
    <w:rsid w:val="00BB579D"/>
    <w:rsid w:val="00BB7797"/>
    <w:rsid w:val="00BC4375"/>
    <w:rsid w:val="00BE0D3C"/>
    <w:rsid w:val="00BF702E"/>
    <w:rsid w:val="00C0293E"/>
    <w:rsid w:val="00C1094E"/>
    <w:rsid w:val="00C13BEF"/>
    <w:rsid w:val="00C21B5E"/>
    <w:rsid w:val="00C2377D"/>
    <w:rsid w:val="00C23C25"/>
    <w:rsid w:val="00C352E2"/>
    <w:rsid w:val="00C35D33"/>
    <w:rsid w:val="00C36A20"/>
    <w:rsid w:val="00C40761"/>
    <w:rsid w:val="00C45474"/>
    <w:rsid w:val="00C501F3"/>
    <w:rsid w:val="00C52BA6"/>
    <w:rsid w:val="00C52D1D"/>
    <w:rsid w:val="00C53DBD"/>
    <w:rsid w:val="00C60587"/>
    <w:rsid w:val="00C61611"/>
    <w:rsid w:val="00C61CD4"/>
    <w:rsid w:val="00C62DCF"/>
    <w:rsid w:val="00C63FC3"/>
    <w:rsid w:val="00C64940"/>
    <w:rsid w:val="00C96FE4"/>
    <w:rsid w:val="00CA1FD9"/>
    <w:rsid w:val="00CA5C48"/>
    <w:rsid w:val="00CB2D65"/>
    <w:rsid w:val="00CB2FD5"/>
    <w:rsid w:val="00CC570D"/>
    <w:rsid w:val="00CC6CCC"/>
    <w:rsid w:val="00CD6FE9"/>
    <w:rsid w:val="00CD76D5"/>
    <w:rsid w:val="00CF2C42"/>
    <w:rsid w:val="00CF5F8D"/>
    <w:rsid w:val="00D0169F"/>
    <w:rsid w:val="00D05E30"/>
    <w:rsid w:val="00D06AE4"/>
    <w:rsid w:val="00D1649C"/>
    <w:rsid w:val="00D23E2E"/>
    <w:rsid w:val="00D24932"/>
    <w:rsid w:val="00D434F4"/>
    <w:rsid w:val="00D44E12"/>
    <w:rsid w:val="00D45364"/>
    <w:rsid w:val="00D50EBD"/>
    <w:rsid w:val="00D533B3"/>
    <w:rsid w:val="00D67652"/>
    <w:rsid w:val="00D67CF7"/>
    <w:rsid w:val="00D71663"/>
    <w:rsid w:val="00D72A02"/>
    <w:rsid w:val="00D7351B"/>
    <w:rsid w:val="00D813CF"/>
    <w:rsid w:val="00D82BC9"/>
    <w:rsid w:val="00D8523B"/>
    <w:rsid w:val="00D85DAB"/>
    <w:rsid w:val="00D87434"/>
    <w:rsid w:val="00D94B20"/>
    <w:rsid w:val="00D97223"/>
    <w:rsid w:val="00DA4C9E"/>
    <w:rsid w:val="00DA539E"/>
    <w:rsid w:val="00DA6DDC"/>
    <w:rsid w:val="00DC349C"/>
    <w:rsid w:val="00DC4F52"/>
    <w:rsid w:val="00DC69C5"/>
    <w:rsid w:val="00DD0949"/>
    <w:rsid w:val="00DD65E0"/>
    <w:rsid w:val="00DD77C7"/>
    <w:rsid w:val="00DE32A4"/>
    <w:rsid w:val="00DF69D8"/>
    <w:rsid w:val="00E00314"/>
    <w:rsid w:val="00E076C4"/>
    <w:rsid w:val="00E12CCD"/>
    <w:rsid w:val="00E15C86"/>
    <w:rsid w:val="00E21776"/>
    <w:rsid w:val="00E33145"/>
    <w:rsid w:val="00E35F80"/>
    <w:rsid w:val="00E37924"/>
    <w:rsid w:val="00E37E51"/>
    <w:rsid w:val="00E43F69"/>
    <w:rsid w:val="00E4653D"/>
    <w:rsid w:val="00E505F3"/>
    <w:rsid w:val="00E518F8"/>
    <w:rsid w:val="00E609DE"/>
    <w:rsid w:val="00E632B6"/>
    <w:rsid w:val="00E65365"/>
    <w:rsid w:val="00E663AA"/>
    <w:rsid w:val="00E7563A"/>
    <w:rsid w:val="00E756D0"/>
    <w:rsid w:val="00E77DB4"/>
    <w:rsid w:val="00E9041C"/>
    <w:rsid w:val="00EA27F7"/>
    <w:rsid w:val="00EA42B5"/>
    <w:rsid w:val="00EB05C2"/>
    <w:rsid w:val="00EB12C1"/>
    <w:rsid w:val="00EB781B"/>
    <w:rsid w:val="00EC4E25"/>
    <w:rsid w:val="00EC7D58"/>
    <w:rsid w:val="00ED13C2"/>
    <w:rsid w:val="00ED4E14"/>
    <w:rsid w:val="00EE0D92"/>
    <w:rsid w:val="00EE2DF7"/>
    <w:rsid w:val="00EE7B97"/>
    <w:rsid w:val="00EE7DCF"/>
    <w:rsid w:val="00F129F8"/>
    <w:rsid w:val="00F1592B"/>
    <w:rsid w:val="00F169C8"/>
    <w:rsid w:val="00F17314"/>
    <w:rsid w:val="00F22842"/>
    <w:rsid w:val="00F27EB5"/>
    <w:rsid w:val="00F3056C"/>
    <w:rsid w:val="00F309D5"/>
    <w:rsid w:val="00F4355E"/>
    <w:rsid w:val="00F50BBB"/>
    <w:rsid w:val="00F521DA"/>
    <w:rsid w:val="00F53788"/>
    <w:rsid w:val="00F53B37"/>
    <w:rsid w:val="00F6078F"/>
    <w:rsid w:val="00F649D9"/>
    <w:rsid w:val="00F65631"/>
    <w:rsid w:val="00F77DC2"/>
    <w:rsid w:val="00F80D49"/>
    <w:rsid w:val="00F8166C"/>
    <w:rsid w:val="00F8514A"/>
    <w:rsid w:val="00F86359"/>
    <w:rsid w:val="00F91A62"/>
    <w:rsid w:val="00F91F7B"/>
    <w:rsid w:val="00F92639"/>
    <w:rsid w:val="00F93DF7"/>
    <w:rsid w:val="00F96553"/>
    <w:rsid w:val="00F97FE6"/>
    <w:rsid w:val="00FA0B9A"/>
    <w:rsid w:val="00FA2744"/>
    <w:rsid w:val="00FB4D1B"/>
    <w:rsid w:val="00FC29FA"/>
    <w:rsid w:val="00FC3926"/>
    <w:rsid w:val="00FD0D1F"/>
    <w:rsid w:val="00FE75C1"/>
    <w:rsid w:val="00FF0854"/>
    <w:rsid w:val="00FF76E5"/>
    <w:rsid w:val="20426523"/>
    <w:rsid w:val="247F41B2"/>
    <w:rsid w:val="3A337038"/>
    <w:rsid w:val="45EC7B90"/>
    <w:rsid w:val="725F1143"/>
    <w:rsid w:val="7B0F5D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360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22"/>
    <w:qFormat/>
    <w:uiPriority w:val="9"/>
    <w:pPr>
      <w:pBdr>
        <w:bottom w:val="single" w:color="366091" w:themeColor="accent1" w:themeShade="BF" w:sz="12" w:space="1"/>
      </w:pBdr>
      <w:spacing w:before="600" w:after="80"/>
      <w:ind w:firstLine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4"/>
      <w:szCs w:val="24"/>
    </w:rPr>
  </w:style>
  <w:style w:type="paragraph" w:styleId="3">
    <w:name w:val="heading 2"/>
    <w:basedOn w:val="1"/>
    <w:next w:val="1"/>
    <w:link w:val="23"/>
    <w:unhideWhenUsed/>
    <w:qFormat/>
    <w:uiPriority w:val="9"/>
    <w:pPr>
      <w:pBdr>
        <w:bottom w:val="single" w:color="4F81BD" w:themeColor="accent1" w:sz="8" w:space="1"/>
      </w:pBdr>
      <w:spacing w:before="200" w:after="80"/>
      <w:ind w:firstLine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4"/>
      <w:szCs w:val="24"/>
    </w:rPr>
  </w:style>
  <w:style w:type="paragraph" w:styleId="4">
    <w:name w:val="heading 3"/>
    <w:basedOn w:val="1"/>
    <w:next w:val="1"/>
    <w:link w:val="24"/>
    <w:unhideWhenUsed/>
    <w:qFormat/>
    <w:uiPriority w:val="9"/>
    <w:pPr>
      <w:pBdr>
        <w:bottom w:val="single" w:color="95B3D7" w:themeColor="accent1" w:themeTint="99" w:sz="4" w:space="1"/>
      </w:pBdr>
      <w:spacing w:before="200" w:after="80"/>
      <w:ind w:firstLine="0"/>
      <w:outlineLvl w:val="2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5"/>
    <w:unhideWhenUsed/>
    <w:qFormat/>
    <w:uiPriority w:val="9"/>
    <w:pPr>
      <w:pBdr>
        <w:bottom w:val="single" w:color="B8CCE4" w:themeColor="accent1" w:themeTint="66" w:sz="4" w:space="2"/>
      </w:pBdr>
      <w:spacing w:before="200" w:after="80"/>
      <w:ind w:firstLine="0"/>
      <w:outlineLvl w:val="3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26"/>
    <w:unhideWhenUsed/>
    <w:qFormat/>
    <w:uiPriority w:val="9"/>
    <w:pPr>
      <w:spacing w:before="200" w:after="80"/>
      <w:ind w:firstLine="0"/>
      <w:outlineLvl w:val="4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6"/>
    <w:basedOn w:val="1"/>
    <w:next w:val="1"/>
    <w:link w:val="27"/>
    <w:unhideWhenUsed/>
    <w:qFormat/>
    <w:uiPriority w:val="9"/>
    <w:pPr>
      <w:spacing w:before="280" w:after="100"/>
      <w:ind w:firstLine="0"/>
      <w:outlineLvl w:val="5"/>
    </w:pPr>
    <w:rPr>
      <w:rFonts w:asciiTheme="majorHAnsi" w:hAnsiTheme="majorHAnsi" w:eastAsiaTheme="majorEastAsia" w:cstheme="majorBidi"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7"/>
    <w:basedOn w:val="1"/>
    <w:next w:val="1"/>
    <w:link w:val="28"/>
    <w:unhideWhenUsed/>
    <w:qFormat/>
    <w:uiPriority w:val="9"/>
    <w:pPr>
      <w:spacing w:before="320" w:after="100"/>
      <w:ind w:firstLine="0"/>
      <w:outlineLvl w:val="6"/>
    </w:pPr>
    <w:rPr>
      <w:rFonts w:asciiTheme="majorHAnsi" w:hAnsiTheme="majorHAnsi" w:eastAsiaTheme="majorEastAsia" w:cstheme="majorBidi"/>
      <w:b/>
      <w:b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paragraph" w:styleId="9">
    <w:name w:val="heading 8"/>
    <w:basedOn w:val="1"/>
    <w:next w:val="1"/>
    <w:link w:val="29"/>
    <w:unhideWhenUsed/>
    <w:qFormat/>
    <w:uiPriority w:val="9"/>
    <w:pPr>
      <w:spacing w:before="320" w:after="100"/>
      <w:ind w:firstLine="0"/>
      <w:outlineLvl w:val="7"/>
    </w:pPr>
    <w:rPr>
      <w:rFonts w:asciiTheme="majorHAnsi" w:hAnsiTheme="majorHAnsi" w:eastAsiaTheme="majorEastAsia" w:cstheme="majorBidi"/>
      <w:b/>
      <w:bCs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paragraph" w:styleId="10">
    <w:name w:val="heading 9"/>
    <w:basedOn w:val="1"/>
    <w:next w:val="1"/>
    <w:link w:val="30"/>
    <w:unhideWhenUsed/>
    <w:qFormat/>
    <w:uiPriority w:val="9"/>
    <w:pPr>
      <w:spacing w:before="320" w:after="100"/>
      <w:ind w:firstLine="0"/>
      <w:outlineLvl w:val="8"/>
    </w:pPr>
    <w:rPr>
      <w:rFonts w:asciiTheme="majorHAnsi" w:hAnsiTheme="majorHAnsi" w:eastAsiaTheme="majorEastAsia" w:cstheme="majorBidi"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2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rPr>
      <w:b/>
      <w:bCs/>
      <w:sz w:val="18"/>
      <w:szCs w:val="18"/>
    </w:rPr>
  </w:style>
  <w:style w:type="paragraph" w:styleId="12">
    <w:name w:val="Balloon Text"/>
    <w:basedOn w:val="1"/>
    <w:link w:val="49"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4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2"/>
    <w:qFormat/>
    <w:uiPriority w:val="11"/>
    <w:pPr>
      <w:spacing w:before="200" w:after="900"/>
      <w:ind w:firstLine="0"/>
      <w:jc w:val="right"/>
    </w:pPr>
    <w:rPr>
      <w:i/>
      <w:iCs/>
      <w:sz w:val="24"/>
      <w:szCs w:val="24"/>
    </w:rPr>
  </w:style>
  <w:style w:type="paragraph" w:styleId="16">
    <w:name w:val="Title"/>
    <w:basedOn w:val="1"/>
    <w:next w:val="1"/>
    <w:link w:val="31"/>
    <w:qFormat/>
    <w:uiPriority w:val="10"/>
    <w:pPr>
      <w:pBdr>
        <w:top w:val="single" w:color="A7C0DE" w:themeColor="accent1" w:themeTint="7F" w:sz="8" w:space="10"/>
        <w:bottom w:val="single" w:color="9BBB59" w:themeColor="accent3" w:sz="24" w:space="15"/>
      </w:pBdr>
      <w:ind w:firstLine="0"/>
      <w:jc w:val="center"/>
    </w:pPr>
    <w:rPr>
      <w:rFonts w:asciiTheme="majorHAnsi" w:hAnsiTheme="majorHAnsi" w:eastAsiaTheme="majorEastAsia" w:cstheme="majorBidi"/>
      <w:i/>
      <w:iCs/>
      <w:color w:val="254061" w:themeColor="accent1" w:themeShade="80"/>
      <w:sz w:val="60"/>
      <w:szCs w:val="60"/>
    </w:rPr>
  </w:style>
  <w:style w:type="character" w:styleId="18">
    <w:name w:val="Strong"/>
    <w:basedOn w:val="17"/>
    <w:qFormat/>
    <w:uiPriority w:val="22"/>
    <w:rPr>
      <w:b/>
      <w:bCs/>
      <w:spacing w:val="0"/>
    </w:rPr>
  </w:style>
  <w:style w:type="character" w:styleId="19">
    <w:name w:val="Emphasis"/>
    <w:qFormat/>
    <w:uiPriority w:val="20"/>
    <w:rPr>
      <w:b/>
      <w:bCs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20">
    <w:name w:val="Hyperlink"/>
    <w:basedOn w:val="1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2">
    <w:name w:val="标题 1 Char"/>
    <w:basedOn w:val="17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4"/>
      <w:szCs w:val="24"/>
    </w:rPr>
  </w:style>
  <w:style w:type="character" w:customStyle="1" w:styleId="23">
    <w:name w:val="标题 2 Char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24"/>
      <w:szCs w:val="24"/>
    </w:rPr>
  </w:style>
  <w:style w:type="character" w:customStyle="1" w:styleId="24">
    <w:name w:val="标题 3 Char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25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26">
    <w:name w:val="标题 5 Char"/>
    <w:basedOn w:val="17"/>
    <w:link w:val="6"/>
    <w:semiHidden/>
    <w:qFormat/>
    <w:uiPriority w:val="9"/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7">
    <w:name w:val="标题 6 Char"/>
    <w:basedOn w:val="17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8">
    <w:name w:val="标题 7 Char"/>
    <w:basedOn w:val="17"/>
    <w:link w:val="8"/>
    <w:semiHidden/>
    <w:qFormat/>
    <w:uiPriority w:val="9"/>
    <w:rPr>
      <w:rFonts w:asciiTheme="majorHAnsi" w:hAnsiTheme="majorHAnsi" w:eastAsiaTheme="majorEastAsia" w:cstheme="majorBidi"/>
      <w:b/>
      <w:b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29">
    <w:name w:val="标题 8 Char"/>
    <w:basedOn w:val="17"/>
    <w:link w:val="9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30">
    <w:name w:val="标题 9 Char"/>
    <w:basedOn w:val="17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31">
    <w:name w:val="标题 Char"/>
    <w:basedOn w:val="17"/>
    <w:link w:val="16"/>
    <w:qFormat/>
    <w:uiPriority w:val="10"/>
    <w:rPr>
      <w:rFonts w:asciiTheme="majorHAnsi" w:hAnsiTheme="majorHAnsi" w:eastAsiaTheme="majorEastAsia" w:cstheme="majorBidi"/>
      <w:i/>
      <w:iCs/>
      <w:color w:val="254061" w:themeColor="accent1" w:themeShade="80"/>
      <w:sz w:val="60"/>
      <w:szCs w:val="60"/>
    </w:rPr>
  </w:style>
  <w:style w:type="character" w:customStyle="1" w:styleId="32">
    <w:name w:val="副标题 Char"/>
    <w:basedOn w:val="17"/>
    <w:link w:val="15"/>
    <w:qFormat/>
    <w:uiPriority w:val="11"/>
    <w:rPr>
      <w:rFonts w:asciiTheme="minorHAnsi"/>
      <w:i/>
      <w:iCs/>
      <w:sz w:val="24"/>
      <w:szCs w:val="24"/>
    </w:rPr>
  </w:style>
  <w:style w:type="paragraph" w:customStyle="1" w:styleId="33">
    <w:name w:val="No Spacing"/>
    <w:basedOn w:val="1"/>
    <w:link w:val="34"/>
    <w:qFormat/>
    <w:uiPriority w:val="1"/>
    <w:pPr>
      <w:ind w:firstLine="0"/>
    </w:pPr>
  </w:style>
  <w:style w:type="character" w:customStyle="1" w:styleId="34">
    <w:name w:val="无间隔 Char"/>
    <w:basedOn w:val="17"/>
    <w:link w:val="33"/>
    <w:qFormat/>
    <w:uiPriority w:val="1"/>
  </w:style>
  <w:style w:type="paragraph" w:customStyle="1" w:styleId="35">
    <w:name w:val="List Paragraph"/>
    <w:basedOn w:val="1"/>
    <w:qFormat/>
    <w:uiPriority w:val="34"/>
    <w:pPr>
      <w:ind w:left="720"/>
      <w:contextualSpacing/>
    </w:pPr>
  </w:style>
  <w:style w:type="paragraph" w:customStyle="1" w:styleId="36">
    <w:name w:val="Quote"/>
    <w:basedOn w:val="1"/>
    <w:next w:val="1"/>
    <w:link w:val="37"/>
    <w:qFormat/>
    <w:uiPriority w:val="29"/>
    <w:rPr>
      <w:rFonts w:asciiTheme="majorHAnsi" w:hAnsiTheme="maj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引用 Char"/>
    <w:basedOn w:val="17"/>
    <w:link w:val="36"/>
    <w:qFormat/>
    <w:uiPriority w:val="29"/>
    <w:rPr>
      <w:rFonts w:asciiTheme="majorHAnsi" w:hAnsiTheme="maj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8">
    <w:name w:val="Intense Quote"/>
    <w:basedOn w:val="1"/>
    <w:next w:val="1"/>
    <w:link w:val="39"/>
    <w:qFormat/>
    <w:uiPriority w:val="30"/>
    <w:pPr>
      <w:pBdr>
        <w:top w:val="single" w:color="B8CCE4" w:themeColor="accent1" w:themeTint="66" w:sz="12" w:space="10"/>
        <w:left w:val="single" w:color="4F81BD" w:themeColor="accent1" w:sz="36" w:space="4"/>
        <w:bottom w:val="single" w:color="9BBB59" w:themeColor="accent3" w:sz="24" w:space="10"/>
        <w:right w:val="single" w:color="4F81BD" w:themeColor="accent1" w:sz="36" w:space="4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  <w14:textFill>
        <w14:solidFill>
          <w14:schemeClr w14:val="bg1"/>
        </w14:solidFill>
      </w14:textFill>
    </w:rPr>
  </w:style>
  <w:style w:type="character" w:customStyle="1" w:styleId="39">
    <w:name w:val="明显引用 Char"/>
    <w:basedOn w:val="17"/>
    <w:link w:val="38"/>
    <w:qFormat/>
    <w:uiPriority w:val="30"/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  <w:shd w:val="clear" w:color="auto" w:fill="4F81BD" w:themeFill="accent1"/>
      <w14:textFill>
        <w14:solidFill>
          <w14:schemeClr w14:val="bg1"/>
        </w14:solidFill>
      </w14:textFill>
    </w:rPr>
  </w:style>
  <w:style w:type="character" w:customStyle="1" w:styleId="40">
    <w:name w:val="Subtle Emphasis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Intense Emphasis"/>
    <w:qFormat/>
    <w:uiPriority w:val="21"/>
    <w:rPr>
      <w:b/>
      <w:bCs/>
      <w:i/>
      <w:iCs/>
      <w:color w:val="4F81BD" w:themeColor="accent1"/>
      <w:sz w:val="22"/>
      <w:szCs w:val="22"/>
      <w14:textFill>
        <w14:solidFill>
          <w14:schemeClr w14:val="accent1"/>
        </w14:solidFill>
      </w14:textFill>
    </w:rPr>
  </w:style>
  <w:style w:type="character" w:customStyle="1" w:styleId="42">
    <w:name w:val="Subtle Reference"/>
    <w:qFormat/>
    <w:uiPriority w:val="31"/>
    <w:rPr>
      <w:color w:val="auto"/>
      <w:u w:val="single" w:color="9BBB59" w:themeColor="accent3"/>
    </w:rPr>
  </w:style>
  <w:style w:type="character" w:customStyle="1" w:styleId="43">
    <w:name w:val="Intense Reference"/>
    <w:basedOn w:val="17"/>
    <w:qFormat/>
    <w:uiPriority w:val="32"/>
    <w:rPr>
      <w:b/>
      <w:bCs/>
      <w:color w:val="77933C" w:themeColor="accent3" w:themeShade="BF"/>
      <w:u w:val="single" w:color="9BBB59" w:themeColor="accent3"/>
    </w:rPr>
  </w:style>
  <w:style w:type="character" w:customStyle="1" w:styleId="44">
    <w:name w:val="Book Title"/>
    <w:basedOn w:val="17"/>
    <w:qFormat/>
    <w:uiPriority w:val="33"/>
    <w:rPr>
      <w:rFonts w:asciiTheme="majorHAnsi" w:hAnsiTheme="majorHAnsi" w:eastAsiaTheme="majorEastAsia" w:cstheme="majorBidi"/>
      <w:b/>
      <w:bCs/>
      <w:i/>
      <w:iCs/>
      <w:color w:val="auto"/>
    </w:rPr>
  </w:style>
  <w:style w:type="paragraph" w:customStyle="1" w:styleId="45">
    <w:name w:val="TOC Heading"/>
    <w:basedOn w:val="2"/>
    <w:next w:val="1"/>
    <w:unhideWhenUsed/>
    <w:qFormat/>
    <w:uiPriority w:val="39"/>
    <w:pPr>
      <w:outlineLvl w:val="9"/>
    </w:pPr>
  </w:style>
  <w:style w:type="character" w:customStyle="1" w:styleId="46">
    <w:name w:val="页眉 Char"/>
    <w:basedOn w:val="17"/>
    <w:link w:val="14"/>
    <w:qFormat/>
    <w:uiPriority w:val="99"/>
    <w:rPr>
      <w:sz w:val="18"/>
      <w:szCs w:val="18"/>
    </w:rPr>
  </w:style>
  <w:style w:type="character" w:customStyle="1" w:styleId="47">
    <w:name w:val="页脚 Char"/>
    <w:basedOn w:val="17"/>
    <w:link w:val="13"/>
    <w:qFormat/>
    <w:uiPriority w:val="99"/>
    <w:rPr>
      <w:sz w:val="18"/>
      <w:szCs w:val="18"/>
    </w:rPr>
  </w:style>
  <w:style w:type="character" w:customStyle="1" w:styleId="48">
    <w:name w:val="apple-converted-space"/>
    <w:basedOn w:val="17"/>
    <w:qFormat/>
    <w:uiPriority w:val="0"/>
  </w:style>
  <w:style w:type="character" w:customStyle="1" w:styleId="49">
    <w:name w:val="批注框文本 Char"/>
    <w:basedOn w:val="17"/>
    <w:link w:val="12"/>
    <w:semiHidden/>
    <w:qFormat/>
    <w:uiPriority w:val="99"/>
    <w:rPr>
      <w:sz w:val="18"/>
      <w:szCs w:val="18"/>
    </w:rPr>
  </w:style>
  <w:style w:type="paragraph" w:customStyle="1" w:styleId="50">
    <w:name w:val="Documentation"/>
    <w:basedOn w:val="1"/>
    <w:qFormat/>
    <w:uiPriority w:val="0"/>
    <w:pPr>
      <w:tabs>
        <w:tab w:val="left" w:pos="1260"/>
      </w:tabs>
      <w:ind w:left="1079" w:leftChars="163" w:right="572" w:rightChars="260" w:hanging="720" w:hangingChars="360"/>
    </w:pPr>
    <w:rPr>
      <w:rFonts w:ascii="Times New Roman" w:hAnsi="Times New Roman" w:eastAsia="宋体" w:cs="Times New Roman"/>
      <w:sz w:val="20"/>
      <w:szCs w:val="20"/>
      <w:lang w:eastAsia="zh-CN" w:bidi="ar-SA"/>
    </w:rPr>
  </w:style>
  <w:style w:type="paragraph" w:customStyle="1" w:styleId="51">
    <w:name w:val="回指 正文"/>
    <w:basedOn w:val="1"/>
    <w:qFormat/>
    <w:uiPriority w:val="99"/>
    <w:pPr>
      <w:autoSpaceDE w:val="0"/>
      <w:autoSpaceDN w:val="0"/>
      <w:adjustRightInd w:val="0"/>
      <w:spacing w:line="380" w:lineRule="atLeast"/>
      <w:ind w:firstLine="442"/>
      <w:jc w:val="both"/>
      <w:textAlignment w:val="center"/>
    </w:pPr>
    <w:rPr>
      <w:rFonts w:ascii="ATC-65b96b635b8b4f53*+GAR" w:eastAsia="ATC-65b96b635b8b4f53*+GAR" w:cs="ATC-65b96b635b8b4f53*+GAR"/>
      <w:color w:val="000000"/>
      <w:spacing w:val="9"/>
      <w:sz w:val="21"/>
      <w:szCs w:val="21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20B0CC-9BEC-4A06-ACF2-7844C7C6A8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419</Words>
  <Characters>2390</Characters>
  <Lines>19</Lines>
  <Paragraphs>5</Paragraphs>
  <ScaleCrop>false</ScaleCrop>
  <LinksUpToDate>false</LinksUpToDate>
  <CharactersWithSpaces>2804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2016-01-12T09:39:00Z</dcterms:created>
  <dc:creator>lj</dc:creator>
  <cp:lastModifiedBy>wood</cp:lastModifiedBy>
  <cp:lastPrinted>2015-12-04T00:57:00Z</cp:lastPrinted>
  <dcterms:modified xsi:type="dcterms:W3CDTF">2017-09-08T01:19:10Z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