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/>
        </w:rPr>
      </w:pPr>
    </w:p>
    <w:p>
      <w:pPr>
        <w:pStyle w:val="5"/>
        <w:rPr>
          <w:color w:val="172A87"/>
        </w:rPr>
      </w:pPr>
      <w:r>
        <w:rPr>
          <w:rFonts w:hint="eastAsia"/>
          <w:color w:val="172A87"/>
        </w:rPr>
        <w:t>《语言战略研究》投稿须知</w:t>
      </w: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</w:pPr>
      <w:r>
        <w:rPr>
          <w:rFonts w:hint="eastAsia"/>
        </w:rPr>
        <w:t>《语言战略研究》是</w:t>
      </w:r>
      <w:r>
        <w:rPr>
          <w:rFonts w:hint="eastAsia"/>
          <w:lang w:val="en-US" w:eastAsia="zh-CN"/>
        </w:rPr>
        <w:t>中</w:t>
      </w:r>
      <w:r>
        <w:rPr>
          <w:rFonts w:hint="eastAsia"/>
        </w:rPr>
        <w:t>国第一份以语言政策和语言规划为主要内容的专业学术期刊。其办刊宗旨是：服务国家和社会需求，研究现实语言问题，促进学术成果应用，构建和谐语言生活，提升国家文化软实力。主要栏目有：语言政策与规划研究、语言与社会专题研究、学术前沿动态、语言生活动态、书评、公告。论文内容强调政策高度和理论视角，结合实际，深入浅出，具有可读性。恳请海内外专家学者赐稿。投稿相关事项说明如下。</w:t>
      </w:r>
    </w:p>
    <w:p>
      <w:pPr>
        <w:pStyle w:val="4"/>
      </w:pPr>
      <w:r>
        <w:t>1.</w:t>
      </w:r>
      <w:r>
        <w:rPr>
          <w:rFonts w:hint="eastAsia"/>
        </w:rPr>
        <w:t>本刊实行匿名审稿和三审制。</w:t>
      </w:r>
    </w:p>
    <w:p>
      <w:pPr>
        <w:pStyle w:val="4"/>
      </w:pPr>
      <w:r>
        <w:t>2.</w:t>
      </w:r>
      <w:r>
        <w:rPr>
          <w:rFonts w:hint="eastAsia"/>
        </w:rPr>
        <w:t>编辑体例遵从国际惯例。稿件内容构成包括：中文题名，中文提要（</w:t>
      </w:r>
      <w:r>
        <w:t>250</w:t>
      </w:r>
      <w:r>
        <w:rPr>
          <w:rFonts w:hint="eastAsia"/>
        </w:rPr>
        <w:t>—</w:t>
      </w:r>
      <w:r>
        <w:t>300</w:t>
      </w:r>
      <w:r>
        <w:rPr>
          <w:rFonts w:hint="eastAsia"/>
        </w:rPr>
        <w:t>字），中文关键词（</w:t>
      </w:r>
      <w:r>
        <w:t>2</w:t>
      </w:r>
      <w:r>
        <w:rPr>
          <w:rFonts w:hint="eastAsia"/>
        </w:rPr>
        <w:t>—</w:t>
      </w:r>
      <w:r>
        <w:t>5</w:t>
      </w:r>
      <w:r>
        <w:rPr>
          <w:rFonts w:hint="eastAsia"/>
        </w:rPr>
        <w:t>个），英文题名，英文提要（</w:t>
      </w:r>
      <w:r>
        <w:t>250</w:t>
      </w:r>
      <w:r>
        <w:rPr>
          <w:rFonts w:hint="eastAsia"/>
        </w:rPr>
        <w:t>—</w:t>
      </w:r>
      <w:r>
        <w:t>300</w:t>
      </w:r>
      <w:r>
        <w:rPr>
          <w:rFonts w:hint="eastAsia"/>
        </w:rPr>
        <w:t>词），英文关键词（</w:t>
      </w:r>
      <w:r>
        <w:t>2</w:t>
      </w:r>
      <w:r>
        <w:rPr>
          <w:rFonts w:hint="eastAsia"/>
        </w:rPr>
        <w:t>—</w:t>
      </w:r>
      <w:r>
        <w:t>5</w:t>
      </w:r>
      <w:r>
        <w:rPr>
          <w:rFonts w:hint="eastAsia"/>
        </w:rPr>
        <w:t>个），正文，注释，参考文献。另页提供作者姓名，作者简介（性别、单位、职称、主要研究方向），通信地址、邮编、电话号码、电子邮箱。用英文撰写的论文须提供中文提要和关键词。如论文属省部级以上科研立项的成果，请在正文第</w:t>
      </w:r>
      <w:r>
        <w:t>1</w:t>
      </w:r>
      <w:r>
        <w:rPr>
          <w:rFonts w:hint="eastAsia"/>
        </w:rPr>
        <w:t>页加题注说明项目名称、项目编号、起讫时间、管理单位等。</w:t>
      </w:r>
    </w:p>
    <w:p>
      <w:pPr>
        <w:pStyle w:val="4"/>
      </w:pPr>
      <w:r>
        <w:rPr>
          <w:rFonts w:hint="eastAsia"/>
        </w:rPr>
        <w:t>稿件须提供详细准确的参考文献信息，如作者姓名、著作名、出版地、出版单位、出版年，文章名、期刊名及出版时间等。</w:t>
      </w:r>
    </w:p>
    <w:p>
      <w:pPr>
        <w:pStyle w:val="4"/>
      </w:pPr>
      <w:r>
        <w:t>3.</w:t>
      </w:r>
      <w:r>
        <w:rPr>
          <w:rFonts w:hint="eastAsia"/>
        </w:rPr>
        <w:t>学术论文字数一般以</w:t>
      </w:r>
      <w:r>
        <w:t>8000</w:t>
      </w:r>
      <w:r>
        <w:rPr>
          <w:rFonts w:hint="eastAsia"/>
        </w:rPr>
        <w:t>—</w:t>
      </w:r>
      <w:r>
        <w:t>10000</w:t>
      </w:r>
      <w:r>
        <w:rPr>
          <w:rFonts w:hint="eastAsia"/>
        </w:rPr>
        <w:t>字为宜，特殊稿件可以特殊对待。</w:t>
      </w:r>
    </w:p>
    <w:p>
      <w:pPr>
        <w:pStyle w:val="4"/>
      </w:pPr>
      <w:r>
        <w:t>4.</w:t>
      </w:r>
      <w:r>
        <w:rPr>
          <w:rFonts w:hint="eastAsia"/>
        </w:rPr>
        <w:t>因力量所限，不办理退稿，务请自留底稿。投稿后三个月未收到编辑部处理意见者，可对稿件另行处理。</w:t>
      </w:r>
    </w:p>
    <w:p>
      <w:pPr>
        <w:pStyle w:val="4"/>
      </w:pPr>
      <w:r>
        <w:t>5.</w:t>
      </w:r>
      <w:r>
        <w:rPr>
          <w:rFonts w:hint="eastAsia"/>
        </w:rPr>
        <w:t>稿件一经刊用，即酌致稿酬。本刊许可中国学术期刊（光盘版）电子杂志社（中国知网）、龙源期刊网、万方数据等以数字化方式复制、汇编、发行、信息网络传播全文，上述著</w:t>
      </w:r>
      <w:r>
        <w:rPr>
          <w:rFonts w:hint="eastAsia"/>
          <w:spacing w:val="0"/>
        </w:rPr>
        <w:t>作权使用费已包含在稿酬中。如作者不同意文章以数字化方式传播或转载，请在来稿时书面申明。</w:t>
      </w:r>
    </w:p>
    <w:p>
      <w:pPr>
        <w:pStyle w:val="4"/>
      </w:pPr>
      <w:r>
        <w:t>6.</w:t>
      </w:r>
      <w:r>
        <w:rPr>
          <w:rFonts w:hint="eastAsia"/>
        </w:rPr>
        <w:t>所有列名作者皆同意所投稿件在本刊刊登后，该文的专有出版权（包括电子出版、多媒体出版、网络出版及以其他形式出版的权利）自动转让给编辑部。编辑部同意作者可以在下列情况下继续使用该论文：（</w:t>
      </w:r>
      <w:r>
        <w:t>1</w:t>
      </w:r>
      <w:r>
        <w:rPr>
          <w:rFonts w:hint="eastAsia"/>
        </w:rPr>
        <w:t>）申请专利；（</w:t>
      </w:r>
      <w:r>
        <w:t>2</w:t>
      </w:r>
      <w:r>
        <w:rPr>
          <w:rFonts w:hint="eastAsia"/>
        </w:rPr>
        <w:t>）学术报告和讲演；（</w:t>
      </w:r>
      <w:r>
        <w:t>3</w:t>
      </w:r>
      <w:r>
        <w:rPr>
          <w:rFonts w:hint="eastAsia"/>
        </w:rPr>
        <w:t>）非商业性的学术交流；（</w:t>
      </w:r>
      <w:r>
        <w:t>4</w:t>
      </w:r>
      <w:r>
        <w:rPr>
          <w:rFonts w:hint="eastAsia"/>
        </w:rPr>
        <w:t>）经编辑部允许并授权的其他活动。</w:t>
      </w:r>
      <w:r>
        <w:t xml:space="preserve"> </w:t>
      </w:r>
    </w:p>
    <w:p>
      <w:pPr>
        <w:pStyle w:val="4"/>
      </w:pPr>
      <w:r>
        <w:t>7.</w:t>
      </w:r>
      <w:r>
        <w:rPr>
          <w:rFonts w:hint="eastAsia"/>
        </w:rPr>
        <w:t>作者在向本刊投稿时，须承诺该论文为原创论文，文中全部或部分内容从未以任何形式在其他任何刊物上发表，不存在重复投稿、剽窃、抄袭等行为，不包含任何违反法律法规以及侵害他人权益的内容。</w:t>
      </w:r>
    </w:p>
    <w:p>
      <w:pPr>
        <w:pStyle w:val="4"/>
      </w:pPr>
      <w:r>
        <w:t>8.</w:t>
      </w:r>
      <w:r>
        <w:rPr>
          <w:rFonts w:hint="eastAsia"/>
        </w:rPr>
        <w:t>本刊对采用的稿件有删改权，如不同意删改，请在来稿时申明。</w:t>
      </w:r>
    </w:p>
    <w:p>
      <w:pPr>
        <w:pStyle w:val="4"/>
      </w:pPr>
      <w:r>
        <w:t>9.</w:t>
      </w:r>
      <w:r>
        <w:rPr>
          <w:rFonts w:hint="eastAsia"/>
        </w:rPr>
        <w:t>本刊不以任何形式收取版面费、审稿费。</w:t>
      </w:r>
    </w:p>
    <w:p>
      <w:pPr>
        <w:pStyle w:val="4"/>
      </w:pPr>
      <w:r>
        <w:t>10.</w:t>
      </w:r>
      <w:r>
        <w:rPr>
          <w:rFonts w:hint="eastAsia"/>
        </w:rPr>
        <w:t>投稿网址：</w:t>
      </w:r>
      <w:r>
        <w:rPr>
          <w:rFonts w:ascii="E-BZ" w:eastAsia="E-BZ" w:cs="E-BZ"/>
        </w:rPr>
        <w:t>http://yyzlyj.cp.com.cn</w:t>
      </w:r>
      <w:r>
        <w:t xml:space="preserve">  </w:t>
      </w:r>
      <w:r>
        <w:rPr>
          <w:rFonts w:hint="eastAsia"/>
        </w:rPr>
        <w:t>电子邮箱：</w:t>
      </w:r>
      <w:r>
        <w:rPr>
          <w:rFonts w:ascii="E-BZ" w:eastAsia="E-BZ" w:cs="E-BZ"/>
        </w:rPr>
        <w:t>yyzlyj@cp.com.cn</w:t>
      </w:r>
      <w:r>
        <w:t xml:space="preserve">  </w:t>
      </w:r>
      <w:r>
        <w:rPr>
          <w:rFonts w:hint="eastAsia"/>
        </w:rPr>
        <w:t>编辑部电话：</w:t>
      </w:r>
      <w:r>
        <w:t>010-6521</w:t>
      </w:r>
      <w:r>
        <w:rPr>
          <w:rFonts w:hint="eastAsia"/>
          <w:lang w:val="en-US" w:eastAsia="zh-CN"/>
        </w:rPr>
        <w:t>9060</w:t>
      </w:r>
      <w:bookmarkStart w:id="0" w:name="_GoBack"/>
      <w:bookmarkEnd w:id="0"/>
      <w:r>
        <w:t>/65</w:t>
      </w:r>
      <w:r>
        <w:rPr>
          <w:rFonts w:hint="eastAsia"/>
          <w:lang w:val="en-US" w:eastAsia="zh-CN"/>
        </w:rPr>
        <w:t>219062</w:t>
      </w:r>
    </w:p>
    <w:p>
      <w:pPr>
        <w:pStyle w:val="4"/>
      </w:pPr>
    </w:p>
    <w:p>
      <w:pPr>
        <w:pStyle w:val="4"/>
        <w:jc w:val="right"/>
      </w:pPr>
      <w:r>
        <w:rPr>
          <w:rFonts w:hint="eastAsia"/>
          <w:sz w:val="18"/>
          <w:szCs w:val="18"/>
        </w:rPr>
        <w:t>《语言战略研究》编辑部</w:t>
      </w:r>
    </w:p>
    <w:p/>
    <w:sectPr>
      <w:pgSz w:w="11906" w:h="16838"/>
      <w:pgMar w:top="1134" w:right="1134" w:bottom="1134" w:left="113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IpaPanADD">
    <w:altName w:val="Segoe Print"/>
    <w:panose1 w:val="00000400000000000000"/>
    <w:charset w:val="02"/>
    <w:family w:val="auto"/>
    <w:pitch w:val="default"/>
    <w:sig w:usb0="00000000" w:usb1="00000000" w:usb2="00000000" w:usb3="00000000" w:csb0="80000000" w:csb1="00000000"/>
  </w:font>
  <w:font w:name="pinyin">
    <w:altName w:val="Times New Roman"/>
    <w:panose1 w:val="02020800070505020304"/>
    <w:charset w:val="00"/>
    <w:family w:val="swiss"/>
    <w:pitch w:val="default"/>
    <w:sig w:usb0="00000000" w:usb1="00000000" w:usb2="00000000" w:usb3="00000000" w:csb0="0000009F" w:csb1="00000000"/>
  </w:font>
  <w:font w:name="Monotype Sorts">
    <w:altName w:val="Sylfaen"/>
    <w:panose1 w:val="01010601010101010101"/>
    <w:charset w:val="02"/>
    <w:family w:val="auto"/>
    <w:pitch w:val="default"/>
    <w:sig w:usb0="00000000" w:usb1="00000000" w:usb2="00000000" w:usb3="00000000" w:csb0="8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lfaen">
    <w:panose1 w:val="010A0502050306030303"/>
    <w:charset w:val="02"/>
    <w:family w:val="auto"/>
    <w:pitch w:val="default"/>
    <w:sig w:usb0="04000687" w:usb1="00000000" w:usb2="00000000" w:usb3="00000000" w:csb0="2000009F" w:csb1="00000000"/>
  </w:font>
  <w:font w:name="SILDoulosIPA">
    <w:altName w:val="Segoe Print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2"/>
    <w:family w:val="auto"/>
    <w:pitch w:val="default"/>
    <w:sig w:usb0="0000028F" w:usb1="00000000" w:usb2="00000000" w:usb3="00000000" w:csb0="2000009F" w:csb1="47010000"/>
  </w:font>
  <w:font w:name="隶书">
    <w:panose1 w:val="02010509060101010101"/>
    <w:charset w:val="86"/>
    <w:family w:val="roma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Medium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Yu Gothic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Helvetica Bold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KTJ+ZDdF8z-4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HeitiStd-Regular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+ZDdF8y-1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DLF-31-0-1897940475+ZDdGBT-233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BZ+ZGFHg4-1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IpaPanADD">
    <w:altName w:val="Segoe Print"/>
    <w:panose1 w:val="00000400000000000000"/>
    <w:charset w:val="00"/>
    <w:family w:val="auto"/>
    <w:pitch w:val="default"/>
    <w:sig w:usb0="00000000" w:usb1="00000000" w:usb2="00000000" w:usb3="00000000" w:csb0="80000000" w:csb1="00000000"/>
  </w:font>
  <w:font w:name="AdobeMingStd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ATC-65b96b635b8b4f53*+GAR">
    <w:altName w:val="宋体"/>
    <w:panose1 w:val="00000000000000000000"/>
    <w:charset w:val="50"/>
    <w:family w:val="auto"/>
    <w:pitch w:val="default"/>
    <w:sig w:usb0="00000000" w:usb1="00000000" w:usb2="00000010" w:usb3="00000000" w:csb0="00040000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文鼎书宋">
    <w:altName w:val="宋体"/>
    <w:panose1 w:val="02020600000000000000"/>
    <w:charset w:val="86"/>
    <w:family w:val="auto"/>
    <w:pitch w:val="default"/>
    <w:sig w:usb0="00000000" w:usb1="00000000" w:usb2="00000012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★日文毛笔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華康飾藝體W7">
    <w:altName w:val="MingLiU"/>
    <w:panose1 w:val="04020709000000000000"/>
    <w:charset w:val="88"/>
    <w:family w:val="auto"/>
    <w:pitch w:val="default"/>
    <w:sig w:usb0="00000000" w:usb1="00000000" w:usb2="00000016" w:usb3="00000000" w:csb0="00100001" w:csb1="00000000"/>
  </w:font>
  <w:font w:name="華康飾藝體W7(P)">
    <w:altName w:val="MingLiU"/>
    <w:panose1 w:val="04020700000000000000"/>
    <w:charset w:val="88"/>
    <w:family w:val="auto"/>
    <w:pitch w:val="default"/>
    <w:sig w:usb0="00000000" w:usb1="00000000" w:usb2="00000016" w:usb3="00000000" w:csb0="00100001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FZS3K--GBK1-0">
    <w:altName w:val="宋体"/>
    <w:panose1 w:val="00000000000000000000"/>
    <w:charset w:val="50"/>
    <w:family w:val="auto"/>
    <w:pitch w:val="default"/>
    <w:sig w:usb0="00000000" w:usb1="00000000" w:usb2="00000010" w:usb3="00000000" w:csb0="00040000" w:csb1="00000000"/>
  </w:font>
  <w:font w:name="E-BZ">
    <w:altName w:val="宋体"/>
    <w:panose1 w:val="00000000000000000000"/>
    <w:charset w:val="50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1CB"/>
    <w:rsid w:val="001031CB"/>
    <w:rsid w:val="002E494A"/>
    <w:rsid w:val="5E16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回指 正文"/>
    <w:basedOn w:val="1"/>
    <w:qFormat/>
    <w:uiPriority w:val="99"/>
    <w:pPr>
      <w:widowControl/>
      <w:autoSpaceDE w:val="0"/>
      <w:autoSpaceDN w:val="0"/>
      <w:adjustRightInd w:val="0"/>
      <w:spacing w:line="380" w:lineRule="atLeast"/>
      <w:ind w:firstLine="442"/>
      <w:textAlignment w:val="center"/>
    </w:pPr>
    <w:rPr>
      <w:rFonts w:ascii="ATC-65b96b635b8b4f53*+GAR" w:eastAsia="ATC-65b96b635b8b4f53*+GAR" w:cs="ATC-65b96b635b8b4f53*+GAR"/>
      <w:color w:val="000000"/>
      <w:spacing w:val="9"/>
      <w:kern w:val="0"/>
      <w:sz w:val="21"/>
      <w:szCs w:val="21"/>
      <w:lang w:val="zh-CN"/>
    </w:rPr>
  </w:style>
  <w:style w:type="paragraph" w:customStyle="1" w:styleId="5">
    <w:name w:val="回指 大标题"/>
    <w:basedOn w:val="4"/>
    <w:qFormat/>
    <w:uiPriority w:val="99"/>
    <w:pPr>
      <w:ind w:firstLine="0"/>
      <w:jc w:val="center"/>
    </w:pPr>
    <w:rPr>
      <w:rFonts w:ascii="FZS3K--GBK1-0" w:eastAsia="FZS3K--GBK1-0" w:cs="FZS3K--GBK1-0"/>
      <w:spacing w:val="16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931</Characters>
  <Lines>7</Lines>
  <Paragraphs>2</Paragraphs>
  <ScaleCrop>false</ScaleCrop>
  <LinksUpToDate>false</LinksUpToDate>
  <CharactersWithSpaces>1092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2016-01-29T01:54:00Z</dcterms:created>
  <dc:creator>高 珊</dc:creator>
  <cp:lastModifiedBy>wood</cp:lastModifiedBy>
  <dcterms:modified xsi:type="dcterms:W3CDTF">2017-10-20T08:51:26Z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